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1A0A0E" w:rsidP="001A0A0E" w:rsidRDefault="001A0A0E" w14:paraId="74CA1707" w14:textId="77777777"/>
    <w:p w:rsidR="001A0A0E" w:rsidP="001A0A0E" w:rsidRDefault="001A0A0E" w14:paraId="0F7A0CC3" w14:textId="10EA8B25">
      <w:r w:rsidRPr="001A0A0E">
        <w:drawing>
          <wp:anchor distT="0" distB="0" distL="114300" distR="114300" simplePos="0" relativeHeight="251658240" behindDoc="0" locked="0" layoutInCell="1" allowOverlap="1" wp14:anchorId="3282437A" wp14:editId="6EBF16D0">
            <wp:simplePos x="0" y="0"/>
            <wp:positionH relativeFrom="margin">
              <wp:posOffset>2087880</wp:posOffset>
            </wp:positionH>
            <wp:positionV relativeFrom="paragraph">
              <wp:posOffset>6350</wp:posOffset>
            </wp:positionV>
            <wp:extent cx="1904365" cy="2549525"/>
            <wp:effectExtent l="0" t="0" r="63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a:fillRect/>
                    </a:stretch>
                  </pic:blipFill>
                  <pic:spPr>
                    <a:xfrm>
                      <a:off x="0" y="0"/>
                      <a:ext cx="1904365" cy="2549525"/>
                    </a:xfrm>
                    <a:prstGeom prst="rect">
                      <a:avLst/>
                    </a:prstGeom>
                  </pic:spPr>
                </pic:pic>
              </a:graphicData>
            </a:graphic>
            <wp14:sizeRelH relativeFrom="page">
              <wp14:pctWidth>0</wp14:pctWidth>
            </wp14:sizeRelH>
            <wp14:sizeRelV relativeFrom="page">
              <wp14:pctHeight>0</wp14:pctHeight>
            </wp14:sizeRelV>
          </wp:anchor>
        </w:drawing>
      </w:r>
    </w:p>
    <w:p w:rsidR="001A0A0E" w:rsidP="001A0A0E" w:rsidRDefault="001A0A0E" w14:paraId="6B4417FB" w14:textId="77777777"/>
    <w:p w:rsidR="001A0A0E" w:rsidP="001A0A0E" w:rsidRDefault="001A0A0E" w14:paraId="2166D761" w14:textId="5B8AD43C"/>
    <w:p w:rsidR="001A0A0E" w:rsidP="001A0A0E" w:rsidRDefault="001A0A0E" w14:paraId="10156625" w14:textId="77777777"/>
    <w:p w:rsidR="001A0A0E" w:rsidP="001A0A0E" w:rsidRDefault="001A0A0E" w14:paraId="2E42037C" w14:textId="4A52477C"/>
    <w:p w:rsidR="001A0A0E" w:rsidP="001A0A0E" w:rsidRDefault="001A0A0E" w14:paraId="683776E2" w14:textId="77777777"/>
    <w:p w:rsidR="001A0A0E" w:rsidP="001A0A0E" w:rsidRDefault="001A0A0E" w14:paraId="3EF0B731" w14:textId="04F7B730"/>
    <w:p w:rsidR="001A0A0E" w:rsidP="001A0A0E" w:rsidRDefault="001A0A0E" w14:paraId="4C042F75" w14:textId="77777777"/>
    <w:p w:rsidR="001A0A0E" w:rsidP="001A0A0E" w:rsidRDefault="001A0A0E" w14:paraId="4DBFCD3F" w14:textId="77777777"/>
    <w:p w:rsidR="001A0A0E" w:rsidP="001A0A0E" w:rsidRDefault="001A0A0E" w14:paraId="590395B1" w14:textId="77777777"/>
    <w:p w:rsidR="001A0A0E" w:rsidP="001A0A0E" w:rsidRDefault="001A0A0E" w14:paraId="055CC926" w14:textId="77777777"/>
    <w:p w:rsidR="001A0A0E" w:rsidP="001A0A0E" w:rsidRDefault="001A0A0E" w14:paraId="5A0B91EE" w14:textId="77777777"/>
    <w:p w:rsidR="001A0A0E" w:rsidP="001A0A0E" w:rsidRDefault="001A0A0E" w14:paraId="1C0D61AA" w14:textId="77777777"/>
    <w:p w:rsidR="001A0A0E" w:rsidP="001A0A0E" w:rsidRDefault="001A0A0E" w14:paraId="69D4450D" w14:textId="77777777"/>
    <w:p w:rsidRPr="001A0A0E" w:rsidR="00857EB0" w:rsidP="001A0A0E" w:rsidRDefault="00604AA9" w14:paraId="6BBCB6E3" w14:textId="1ACF58FC">
      <w:pPr>
        <w:jc w:val="center"/>
        <w:rPr>
          <w:rFonts w:asciiTheme="majorHAnsi" w:hAnsiTheme="majorHAnsi" w:cstheme="majorHAnsi"/>
          <w:b/>
          <w:bCs/>
          <w:sz w:val="72"/>
          <w:szCs w:val="96"/>
        </w:rPr>
      </w:pPr>
      <w:r w:rsidRPr="001A0A0E">
        <w:rPr>
          <w:rFonts w:asciiTheme="majorHAnsi" w:hAnsiTheme="majorHAnsi" w:cstheme="majorHAnsi"/>
          <w:b/>
          <w:bCs/>
          <w:sz w:val="72"/>
          <w:szCs w:val="96"/>
        </w:rPr>
        <w:t>WELL</w:t>
      </w:r>
      <w:r w:rsidR="001A0A0E">
        <w:rPr>
          <w:rFonts w:asciiTheme="majorHAnsi" w:hAnsiTheme="majorHAnsi" w:cstheme="majorHAnsi"/>
          <w:b/>
          <w:bCs/>
          <w:sz w:val="72"/>
          <w:szCs w:val="96"/>
        </w:rPr>
        <w:t>-</w:t>
      </w:r>
      <w:r w:rsidRPr="001A0A0E">
        <w:rPr>
          <w:rFonts w:asciiTheme="majorHAnsi" w:hAnsiTheme="majorHAnsi" w:cstheme="majorHAnsi"/>
          <w:b/>
          <w:bCs/>
          <w:sz w:val="72"/>
          <w:szCs w:val="96"/>
        </w:rPr>
        <w:t>BEING AWARD</w:t>
      </w:r>
      <w:r w:rsidRPr="001A0A0E">
        <w:rPr>
          <w:rFonts w:asciiTheme="majorHAnsi" w:hAnsiTheme="majorHAnsi" w:cstheme="majorHAnsi"/>
          <w:b/>
          <w:bCs/>
          <w:sz w:val="72"/>
          <w:szCs w:val="96"/>
        </w:rPr>
        <w:br/>
      </w:r>
      <w:r w:rsidRPr="001A0A0E">
        <w:rPr>
          <w:rFonts w:asciiTheme="majorHAnsi" w:hAnsiTheme="majorHAnsi" w:cstheme="majorHAnsi"/>
          <w:b/>
          <w:bCs/>
          <w:sz w:val="72"/>
          <w:szCs w:val="96"/>
        </w:rPr>
        <w:t>FOR SCHOOLS</w:t>
      </w:r>
    </w:p>
    <w:p w:rsidRPr="001A0A0E" w:rsidR="00857EB0" w:rsidRDefault="00604AA9" w14:paraId="41C121C5" w14:textId="0124CEB9">
      <w:pPr>
        <w:pStyle w:val="Subtitle2"/>
        <w:jc w:val="center"/>
        <w:rPr>
          <w:rFonts w:asciiTheme="majorHAnsi" w:hAnsiTheme="majorHAnsi" w:cstheme="majorHAnsi"/>
          <w:sz w:val="36"/>
          <w:szCs w:val="28"/>
        </w:rPr>
      </w:pPr>
      <w:r w:rsidRPr="001A0A0E">
        <w:rPr>
          <w:rFonts w:asciiTheme="majorHAnsi" w:hAnsiTheme="majorHAnsi" w:cstheme="majorHAnsi"/>
          <w:sz w:val="36"/>
          <w:szCs w:val="28"/>
        </w:rPr>
        <w:t>Overview Strategy and Review Document</w:t>
      </w:r>
    </w:p>
    <w:p w:rsidRPr="001A0A0E" w:rsidR="00857EB0" w:rsidRDefault="00604AA9" w14:paraId="29394D6C" w14:textId="5257FFAA">
      <w:pPr>
        <w:pStyle w:val="Heading2"/>
        <w:jc w:val="center"/>
        <w:rPr>
          <w:rFonts w:cstheme="majorHAnsi"/>
          <w:sz w:val="36"/>
          <w:szCs w:val="32"/>
        </w:rPr>
      </w:pPr>
      <w:r w:rsidRPr="001A0A0E">
        <w:rPr>
          <w:rFonts w:cstheme="majorHAnsi"/>
          <w:sz w:val="36"/>
          <w:szCs w:val="32"/>
        </w:rPr>
        <w:t>2026 Reassessment</w:t>
      </w:r>
    </w:p>
    <w:p w:rsidRPr="001A0A0E" w:rsidR="00857EB0" w:rsidRDefault="00604AA9" w14:paraId="165BED52" w14:textId="2759B167">
      <w:pPr>
        <w:spacing w:before="700"/>
        <w:jc w:val="center"/>
        <w:rPr>
          <w:rFonts w:asciiTheme="majorHAnsi" w:hAnsiTheme="majorHAnsi" w:cstheme="majorHAnsi"/>
          <w:sz w:val="24"/>
          <w:szCs w:val="28"/>
        </w:rPr>
      </w:pPr>
      <w:r w:rsidRPr="001A0A0E">
        <w:rPr>
          <w:rFonts w:asciiTheme="majorHAnsi" w:hAnsiTheme="majorHAnsi" w:cstheme="majorHAnsi"/>
          <w:b/>
          <w:color w:val="1F4E79"/>
          <w:sz w:val="44"/>
          <w:szCs w:val="28"/>
        </w:rPr>
        <w:t>WELLAND PARK ACADEMY</w:t>
      </w:r>
    </w:p>
    <w:p w:rsidRPr="001A0A0E" w:rsidR="00857EB0" w:rsidRDefault="00604AA9" w14:paraId="5FAC2865" w14:textId="77777777">
      <w:pPr>
        <w:jc w:val="center"/>
        <w:rPr>
          <w:rFonts w:asciiTheme="majorHAnsi" w:hAnsiTheme="majorHAnsi" w:cstheme="majorHAnsi"/>
          <w:sz w:val="24"/>
          <w:szCs w:val="28"/>
        </w:rPr>
      </w:pPr>
      <w:r w:rsidRPr="001A0A0E">
        <w:rPr>
          <w:rFonts w:asciiTheme="majorHAnsi" w:hAnsiTheme="majorHAnsi" w:cstheme="majorHAnsi"/>
          <w:sz w:val="24"/>
          <w:szCs w:val="28"/>
        </w:rPr>
        <w:t>Updated September 2026</w:t>
      </w:r>
    </w:p>
    <w:tbl>
      <w:tblPr>
        <w:tblW w:w="0" w:type="auto"/>
        <w:jc w:val="center"/>
        <w:tblLayout w:type="fixed"/>
        <w:tblLook w:val="04A0" w:firstRow="1" w:lastRow="0" w:firstColumn="1" w:lastColumn="0" w:noHBand="0" w:noVBand="1"/>
      </w:tblPr>
      <w:tblGrid>
        <w:gridCol w:w="2232"/>
        <w:gridCol w:w="2232"/>
        <w:gridCol w:w="2232"/>
        <w:gridCol w:w="2232"/>
      </w:tblGrid>
      <w:tr w:rsidRPr="001A0A0E" w:rsidR="00857EB0" w14:paraId="26E9C151" w14:textId="77777777">
        <w:trPr>
          <w:jc w:val="center"/>
        </w:trPr>
        <w:tc>
          <w:tcPr>
            <w:tcW w:w="2232" w:type="dxa"/>
            <w:shd w:val="clear" w:color="auto" w:fill="D9EAF7"/>
            <w:tcMar>
              <w:top w:w="180" w:type="dxa"/>
              <w:left w:w="100" w:type="dxa"/>
              <w:bottom w:w="180" w:type="dxa"/>
              <w:right w:w="100" w:type="dxa"/>
            </w:tcMar>
            <w:vAlign w:val="center"/>
          </w:tcPr>
          <w:p w:rsidRPr="001A0A0E" w:rsidR="00857EB0" w:rsidRDefault="00604AA9" w14:paraId="6A96A113" w14:textId="77777777">
            <w:pPr>
              <w:jc w:val="center"/>
              <w:rPr>
                <w:rFonts w:asciiTheme="majorHAnsi" w:hAnsiTheme="majorHAnsi" w:cstheme="majorHAnsi"/>
                <w:sz w:val="24"/>
                <w:szCs w:val="28"/>
              </w:rPr>
            </w:pPr>
            <w:r w:rsidRPr="001A0A0E">
              <w:rPr>
                <w:rFonts w:asciiTheme="majorHAnsi" w:hAnsiTheme="majorHAnsi" w:cstheme="majorHAnsi"/>
                <w:b/>
                <w:color w:val="17365D"/>
                <w:sz w:val="24"/>
                <w:szCs w:val="28"/>
              </w:rPr>
              <w:t>PERSEVERE</w:t>
            </w:r>
          </w:p>
        </w:tc>
        <w:tc>
          <w:tcPr>
            <w:tcW w:w="2232" w:type="dxa"/>
            <w:shd w:val="clear" w:color="auto" w:fill="DDEBF7"/>
            <w:tcMar>
              <w:top w:w="180" w:type="dxa"/>
              <w:left w:w="100" w:type="dxa"/>
              <w:bottom w:w="180" w:type="dxa"/>
              <w:right w:w="100" w:type="dxa"/>
            </w:tcMar>
            <w:vAlign w:val="center"/>
          </w:tcPr>
          <w:p w:rsidRPr="001A0A0E" w:rsidR="00857EB0" w:rsidRDefault="00604AA9" w14:paraId="2FAE55CE" w14:textId="77777777">
            <w:pPr>
              <w:jc w:val="center"/>
              <w:rPr>
                <w:rFonts w:asciiTheme="majorHAnsi" w:hAnsiTheme="majorHAnsi" w:cstheme="majorHAnsi"/>
                <w:sz w:val="24"/>
                <w:szCs w:val="28"/>
              </w:rPr>
            </w:pPr>
            <w:r w:rsidRPr="001A0A0E">
              <w:rPr>
                <w:rFonts w:asciiTheme="majorHAnsi" w:hAnsiTheme="majorHAnsi" w:cstheme="majorHAnsi"/>
                <w:b/>
                <w:color w:val="17365D"/>
                <w:sz w:val="24"/>
                <w:szCs w:val="28"/>
              </w:rPr>
              <w:t>ACHIEVE</w:t>
            </w:r>
          </w:p>
        </w:tc>
        <w:tc>
          <w:tcPr>
            <w:tcW w:w="2232" w:type="dxa"/>
            <w:shd w:val="clear" w:color="auto" w:fill="E2F0D9"/>
            <w:tcMar>
              <w:top w:w="180" w:type="dxa"/>
              <w:left w:w="100" w:type="dxa"/>
              <w:bottom w:w="180" w:type="dxa"/>
              <w:right w:w="100" w:type="dxa"/>
            </w:tcMar>
            <w:vAlign w:val="center"/>
          </w:tcPr>
          <w:p w:rsidRPr="001A0A0E" w:rsidR="00857EB0" w:rsidRDefault="00604AA9" w14:paraId="4E1E9BFF" w14:textId="4A1A9AAC">
            <w:pPr>
              <w:jc w:val="center"/>
              <w:rPr>
                <w:rFonts w:asciiTheme="majorHAnsi" w:hAnsiTheme="majorHAnsi" w:cstheme="majorHAnsi"/>
                <w:sz w:val="24"/>
                <w:szCs w:val="28"/>
              </w:rPr>
            </w:pPr>
            <w:r w:rsidRPr="001A0A0E">
              <w:rPr>
                <w:rFonts w:asciiTheme="majorHAnsi" w:hAnsiTheme="majorHAnsi" w:cstheme="majorHAnsi"/>
                <w:b/>
                <w:color w:val="17365D"/>
                <w:sz w:val="24"/>
                <w:szCs w:val="28"/>
              </w:rPr>
              <w:t>RESPECT</w:t>
            </w:r>
          </w:p>
        </w:tc>
        <w:tc>
          <w:tcPr>
            <w:tcW w:w="2232" w:type="dxa"/>
            <w:shd w:val="clear" w:color="auto" w:fill="FCE4D6"/>
            <w:tcMar>
              <w:top w:w="180" w:type="dxa"/>
              <w:left w:w="100" w:type="dxa"/>
              <w:bottom w:w="180" w:type="dxa"/>
              <w:right w:w="100" w:type="dxa"/>
            </w:tcMar>
            <w:vAlign w:val="center"/>
          </w:tcPr>
          <w:p w:rsidRPr="001A0A0E" w:rsidR="00857EB0" w:rsidRDefault="00604AA9" w14:paraId="07536F84" w14:textId="77777777">
            <w:pPr>
              <w:jc w:val="center"/>
              <w:rPr>
                <w:rFonts w:asciiTheme="majorHAnsi" w:hAnsiTheme="majorHAnsi" w:cstheme="majorHAnsi"/>
                <w:sz w:val="24"/>
                <w:szCs w:val="28"/>
              </w:rPr>
            </w:pPr>
            <w:r w:rsidRPr="001A0A0E">
              <w:rPr>
                <w:rFonts w:asciiTheme="majorHAnsi" w:hAnsiTheme="majorHAnsi" w:cstheme="majorHAnsi"/>
                <w:b/>
                <w:color w:val="17365D"/>
                <w:sz w:val="24"/>
                <w:szCs w:val="28"/>
              </w:rPr>
              <w:t>KINDNESS</w:t>
            </w:r>
          </w:p>
        </w:tc>
      </w:tr>
    </w:tbl>
    <w:p w:rsidRPr="001A0A0E" w:rsidR="00857EB0" w:rsidRDefault="00604AA9" w14:paraId="70AA1A43" w14:textId="77777777">
      <w:pPr>
        <w:spacing w:before="900"/>
        <w:jc w:val="center"/>
        <w:rPr>
          <w:rFonts w:asciiTheme="majorHAnsi" w:hAnsiTheme="majorHAnsi" w:cstheme="majorHAnsi"/>
          <w:sz w:val="24"/>
          <w:szCs w:val="28"/>
        </w:rPr>
      </w:pPr>
      <w:r w:rsidRPr="001A0A0E">
        <w:rPr>
          <w:rFonts w:asciiTheme="majorHAnsi" w:hAnsiTheme="majorHAnsi" w:cstheme="majorHAnsi"/>
          <w:b/>
          <w:color w:val="00703C"/>
          <w:sz w:val="36"/>
          <w:szCs w:val="28"/>
        </w:rPr>
        <w:t>Overall self-assessment: GREEN across all eight WAS objectives</w:t>
      </w:r>
    </w:p>
    <w:p w:rsidRPr="001A0A0E" w:rsidR="00857EB0" w:rsidRDefault="00604AA9" w14:paraId="48BE7460" w14:textId="77777777">
      <w:pPr>
        <w:rPr>
          <w:rFonts w:asciiTheme="majorHAnsi" w:hAnsiTheme="majorHAnsi" w:cstheme="majorHAnsi"/>
          <w:sz w:val="24"/>
          <w:szCs w:val="28"/>
        </w:rPr>
      </w:pPr>
      <w:r w:rsidRPr="001A0A0E">
        <w:rPr>
          <w:rFonts w:asciiTheme="majorHAnsi" w:hAnsiTheme="majorHAnsi" w:cstheme="majorHAnsi"/>
          <w:sz w:val="24"/>
          <w:szCs w:val="28"/>
        </w:rPr>
        <w:br w:type="page"/>
      </w:r>
    </w:p>
    <w:p w:rsidRPr="001A0A0E" w:rsidR="00857EB0" w:rsidRDefault="00604AA9" w14:paraId="4D83606A" w14:textId="77777777">
      <w:pPr>
        <w:pStyle w:val="Heading1"/>
        <w:rPr>
          <w:rFonts w:cstheme="majorHAnsi"/>
          <w:sz w:val="44"/>
          <w:szCs w:val="36"/>
        </w:rPr>
      </w:pPr>
      <w:r w:rsidRPr="001A0A0E">
        <w:rPr>
          <w:rFonts w:cstheme="majorHAnsi"/>
          <w:sz w:val="44"/>
          <w:szCs w:val="36"/>
        </w:rPr>
        <w:t xml:space="preserve">1. Executive </w:t>
      </w:r>
      <w:r w:rsidRPr="001A0A0E">
        <w:rPr>
          <w:rFonts w:cstheme="majorHAnsi"/>
          <w:sz w:val="44"/>
          <w:szCs w:val="36"/>
        </w:rPr>
        <w:t>Summary</w:t>
      </w:r>
    </w:p>
    <w:p w:rsidR="00857EB0" w:rsidRDefault="00604AA9" w14:paraId="44169EAB" w14:textId="77777777">
      <w:pPr>
        <w:rPr>
          <w:rFonts w:asciiTheme="majorHAnsi" w:hAnsiTheme="majorHAnsi" w:cstheme="majorHAnsi"/>
          <w:sz w:val="24"/>
          <w:szCs w:val="28"/>
        </w:rPr>
      </w:pPr>
      <w:r w:rsidRPr="001A0A0E">
        <w:rPr>
          <w:rFonts w:asciiTheme="majorHAnsi" w:hAnsiTheme="majorHAnsi" w:cstheme="majorHAnsi"/>
          <w:sz w:val="24"/>
          <w:szCs w:val="28"/>
        </w:rPr>
        <w:t xml:space="preserve">Welland Park Academy views emotional wellbeing and mental health as fundamental to academic success, personal development and staff effectiveness. Our commitment is rooted in our core values of Persevere, Achieve, Respect and Kindness, which shape </w:t>
      </w:r>
      <w:r w:rsidRPr="001A0A0E">
        <w:rPr>
          <w:rFonts w:asciiTheme="majorHAnsi" w:hAnsiTheme="majorHAnsi" w:cstheme="majorHAnsi"/>
          <w:sz w:val="24"/>
          <w:szCs w:val="28"/>
        </w:rPr>
        <w:t>relationships, expectations, leadership decisions and support for students, staff and families.</w:t>
      </w:r>
    </w:p>
    <w:p w:rsidRPr="001A0A0E" w:rsidR="00530153" w:rsidRDefault="00530153" w14:paraId="2BE1AB0B" w14:textId="77777777">
      <w:pPr>
        <w:rPr>
          <w:rFonts w:asciiTheme="majorHAnsi" w:hAnsiTheme="majorHAnsi" w:cstheme="majorHAnsi"/>
          <w:sz w:val="24"/>
          <w:szCs w:val="28"/>
        </w:rPr>
      </w:pPr>
    </w:p>
    <w:p w:rsidR="00857EB0" w:rsidRDefault="00604AA9" w14:paraId="32D1EFFF" w14:textId="77777777">
      <w:pPr>
        <w:rPr>
          <w:rFonts w:asciiTheme="majorHAnsi" w:hAnsiTheme="majorHAnsi" w:cstheme="majorHAnsi"/>
          <w:sz w:val="24"/>
          <w:szCs w:val="28"/>
        </w:rPr>
      </w:pPr>
      <w:r w:rsidRPr="001A0A0E">
        <w:rPr>
          <w:rFonts w:asciiTheme="majorHAnsi" w:hAnsiTheme="majorHAnsi" w:cstheme="majorHAnsi"/>
          <w:sz w:val="24"/>
          <w:szCs w:val="28"/>
        </w:rPr>
        <w:t>Since achieving accreditation in 2022, the school has moved beyond maintaining provision. Leadership capacity, pastoral and safeguarding support, early identifi</w:t>
      </w:r>
      <w:r w:rsidRPr="001A0A0E">
        <w:rPr>
          <w:rFonts w:asciiTheme="majorHAnsi" w:hAnsiTheme="majorHAnsi" w:cstheme="majorHAnsi"/>
          <w:sz w:val="24"/>
          <w:szCs w:val="28"/>
        </w:rPr>
        <w:t>cation, professional learning, student participation and partnership work have all been strengthened. The approach is embedded within the School Self-Evaluation Form, School Development Plan and longer-term strategic planning rather than operating as a sta</w:t>
      </w:r>
      <w:r w:rsidRPr="001A0A0E">
        <w:rPr>
          <w:rFonts w:asciiTheme="majorHAnsi" w:hAnsiTheme="majorHAnsi" w:cstheme="majorHAnsi"/>
          <w:sz w:val="24"/>
          <w:szCs w:val="28"/>
        </w:rPr>
        <w:t>nd-alone initiative.</w:t>
      </w:r>
    </w:p>
    <w:p w:rsidRPr="001A0A0E" w:rsidR="00530153" w:rsidRDefault="00530153" w14:paraId="36510C2D" w14:textId="77777777">
      <w:pPr>
        <w:rPr>
          <w:rFonts w:asciiTheme="majorHAnsi" w:hAnsiTheme="majorHAnsi" w:cstheme="majorHAnsi"/>
          <w:sz w:val="24"/>
          <w:szCs w:val="28"/>
        </w:rPr>
      </w:pPr>
    </w:p>
    <w:p w:rsidR="00857EB0" w:rsidRDefault="00604AA9" w14:paraId="3AF0D65D" w14:textId="77777777">
      <w:pPr>
        <w:rPr>
          <w:rFonts w:asciiTheme="majorHAnsi" w:hAnsiTheme="majorHAnsi" w:cstheme="majorHAnsi"/>
          <w:sz w:val="24"/>
          <w:szCs w:val="28"/>
        </w:rPr>
      </w:pPr>
      <w:r w:rsidRPr="001A0A0E">
        <w:rPr>
          <w:rFonts w:asciiTheme="majorHAnsi" w:hAnsiTheme="majorHAnsi" w:cstheme="majorHAnsi"/>
          <w:sz w:val="24"/>
          <w:szCs w:val="28"/>
        </w:rPr>
        <w:t xml:space="preserve">The updated 2026 self-evaluation provides evidence of implementation, participation and measurable impact. On this basis, the academy judges that all eight WAS objectives are securely met and should be assessed as Green. This RAG </w:t>
      </w:r>
      <w:r w:rsidRPr="001A0A0E">
        <w:rPr>
          <w:rFonts w:asciiTheme="majorHAnsi" w:hAnsiTheme="majorHAnsi" w:cstheme="majorHAnsi"/>
          <w:sz w:val="24"/>
          <w:szCs w:val="28"/>
        </w:rPr>
        <w:t>assessment is specific to the WAS framework. It does not remove the need for continuing improvement, nor does it replace the wider judgements within the school SEF.</w:t>
      </w:r>
    </w:p>
    <w:p w:rsidRPr="001A0A0E" w:rsidR="00530153" w:rsidRDefault="00530153" w14:paraId="473F8E3B" w14:textId="77777777">
      <w:pPr>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2CCBD6CC"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445C87A0"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OVERALL WAS SELF-ASSESSMENT: GREEN ACROSS ALL EIGHT OBJECTIVES</w:t>
            </w:r>
          </w:p>
        </w:tc>
      </w:tr>
    </w:tbl>
    <w:p w:rsidRPr="001A0A0E" w:rsidR="00857EB0" w:rsidRDefault="00857EB0" w14:paraId="22FC2980" w14:textId="77777777">
      <w:pPr>
        <w:spacing w:after="0"/>
        <w:rPr>
          <w:rFonts w:asciiTheme="majorHAnsi" w:hAnsiTheme="majorHAnsi" w:cstheme="majorHAnsi"/>
          <w:sz w:val="24"/>
          <w:szCs w:val="28"/>
        </w:rPr>
      </w:pPr>
    </w:p>
    <w:p w:rsidRPr="001A0A0E" w:rsidR="00857EB0" w:rsidRDefault="00604AA9" w14:paraId="3ED0E1BA" w14:textId="77777777">
      <w:pPr>
        <w:pStyle w:val="Heading1"/>
        <w:rPr>
          <w:rFonts w:cstheme="majorHAnsi"/>
          <w:sz w:val="44"/>
          <w:szCs w:val="36"/>
        </w:rPr>
      </w:pPr>
      <w:r w:rsidRPr="001A0A0E">
        <w:rPr>
          <w:rFonts w:cstheme="majorHAnsi"/>
          <w:sz w:val="44"/>
          <w:szCs w:val="36"/>
        </w:rPr>
        <w:t>2. Strategic Context</w:t>
      </w:r>
    </w:p>
    <w:p w:rsidRPr="001A0A0E" w:rsidR="00857EB0" w:rsidRDefault="00604AA9" w14:paraId="6E706852" w14:textId="77777777">
      <w:pPr>
        <w:rPr>
          <w:rFonts w:asciiTheme="majorHAnsi" w:hAnsiTheme="majorHAnsi" w:cstheme="majorHAnsi"/>
          <w:sz w:val="24"/>
          <w:szCs w:val="28"/>
        </w:rPr>
      </w:pPr>
      <w:r w:rsidRPr="001A0A0E">
        <w:rPr>
          <w:rFonts w:asciiTheme="majorHAnsi" w:hAnsiTheme="majorHAnsi" w:cstheme="majorHAnsi"/>
          <w:sz w:val="24"/>
          <w:szCs w:val="28"/>
        </w:rPr>
        <w:t>Wella</w:t>
      </w:r>
      <w:r w:rsidRPr="001A0A0E">
        <w:rPr>
          <w:rFonts w:asciiTheme="majorHAnsi" w:hAnsiTheme="majorHAnsi" w:cstheme="majorHAnsi"/>
          <w:sz w:val="24"/>
          <w:szCs w:val="28"/>
        </w:rPr>
        <w:t>nd Park Academy is an 11–16 secondary academy serving Market Harborough and the surrounding area, with approximately 1,010 students. The academy is responding to increasing complexity of need, particularly in relation to SEND, SEMH, safeguarding, attendanc</w:t>
      </w:r>
      <w:r w:rsidRPr="001A0A0E">
        <w:rPr>
          <w:rFonts w:asciiTheme="majorHAnsi" w:hAnsiTheme="majorHAnsi" w:cstheme="majorHAnsi"/>
          <w:sz w:val="24"/>
          <w:szCs w:val="28"/>
        </w:rPr>
        <w:t>e and inclusion.</w:t>
      </w:r>
    </w:p>
    <w:p w:rsidR="00530153" w:rsidRDefault="00530153" w14:paraId="7A70C949" w14:textId="77777777">
      <w:pPr>
        <w:rPr>
          <w:rFonts w:asciiTheme="majorHAnsi" w:hAnsiTheme="majorHAnsi" w:cstheme="majorHAnsi"/>
          <w:sz w:val="24"/>
          <w:szCs w:val="28"/>
        </w:rPr>
      </w:pPr>
    </w:p>
    <w:p w:rsidRPr="001A0A0E" w:rsidR="00857EB0" w:rsidRDefault="00604AA9" w14:paraId="695F0421" w14:textId="6C405103">
      <w:pPr>
        <w:rPr>
          <w:rFonts w:asciiTheme="majorHAnsi" w:hAnsiTheme="majorHAnsi" w:cstheme="majorHAnsi"/>
          <w:sz w:val="24"/>
          <w:szCs w:val="28"/>
        </w:rPr>
      </w:pPr>
      <w:r w:rsidRPr="001A0A0E">
        <w:rPr>
          <w:rFonts w:asciiTheme="majorHAnsi" w:hAnsiTheme="majorHAnsi" w:cstheme="majorHAnsi"/>
          <w:sz w:val="24"/>
          <w:szCs w:val="28"/>
        </w:rPr>
        <w:t>The school’s wellbeing strategy is shaped by the following drivers:</w:t>
      </w:r>
    </w:p>
    <w:p w:rsidRPr="001A0A0E" w:rsidR="00857EB0" w:rsidRDefault="00604AA9" w14:paraId="7D2E4704"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Increasing complexity of SEMH and SEND need.</w:t>
      </w:r>
    </w:p>
    <w:p w:rsidRPr="001A0A0E" w:rsidR="00857EB0" w:rsidRDefault="00604AA9" w14:paraId="73676D4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Greater safeguarding and pastoral complexity.</w:t>
      </w:r>
    </w:p>
    <w:p w:rsidRPr="001A0A0E" w:rsidR="00857EB0" w:rsidRDefault="00604AA9" w14:paraId="61D7E3FB"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continuing importance of attendance, belonging and engagement.</w:t>
      </w:r>
    </w:p>
    <w:p w:rsidRPr="001A0A0E" w:rsidR="00857EB0" w:rsidRDefault="00604AA9" w14:paraId="3251EE06"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need to p</w:t>
      </w:r>
      <w:r w:rsidRPr="001A0A0E">
        <w:rPr>
          <w:rFonts w:asciiTheme="majorHAnsi" w:hAnsiTheme="majorHAnsi" w:cstheme="majorHAnsi"/>
          <w:sz w:val="24"/>
          <w:szCs w:val="28"/>
        </w:rPr>
        <w:t>rotect staff workload, wellbeing and professional fulfilment.</w:t>
      </w:r>
    </w:p>
    <w:p w:rsidRPr="001A0A0E" w:rsidR="00857EB0" w:rsidRDefault="00604AA9" w14:paraId="0C252DDB"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importance of meaningful student, staff and parent participation.</w:t>
      </w:r>
    </w:p>
    <w:p w:rsidRPr="001A0A0E" w:rsidR="00857EB0" w:rsidRDefault="00604AA9" w14:paraId="095CDD97"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need for responsive early help and effective specialist partnerships.</w:t>
      </w:r>
    </w:p>
    <w:p w:rsidR="00530153" w:rsidRDefault="00530153" w14:paraId="5E900A66" w14:textId="77777777">
      <w:pPr>
        <w:rPr>
          <w:rFonts w:asciiTheme="majorHAnsi" w:hAnsiTheme="majorHAnsi" w:cstheme="majorHAnsi"/>
          <w:sz w:val="24"/>
          <w:szCs w:val="28"/>
        </w:rPr>
      </w:pPr>
    </w:p>
    <w:p w:rsidRPr="001A0A0E" w:rsidR="00857EB0" w:rsidRDefault="00604AA9" w14:paraId="4AAD91B8" w14:textId="53E6F69F">
      <w:pPr>
        <w:rPr>
          <w:rFonts w:asciiTheme="majorHAnsi" w:hAnsiTheme="majorHAnsi" w:cstheme="majorHAnsi"/>
          <w:sz w:val="24"/>
          <w:szCs w:val="28"/>
        </w:rPr>
      </w:pPr>
      <w:r w:rsidRPr="001A0A0E">
        <w:rPr>
          <w:rFonts w:asciiTheme="majorHAnsi" w:hAnsiTheme="majorHAnsi" w:cstheme="majorHAnsi"/>
          <w:sz w:val="24"/>
          <w:szCs w:val="28"/>
        </w:rPr>
        <w:t>Our vision is clear: students and staff can only t</w:t>
      </w:r>
      <w:r w:rsidRPr="001A0A0E">
        <w:rPr>
          <w:rFonts w:asciiTheme="majorHAnsi" w:hAnsiTheme="majorHAnsi" w:cstheme="majorHAnsi"/>
          <w:sz w:val="24"/>
          <w:szCs w:val="28"/>
        </w:rPr>
        <w:t>ruly persevere and achieve when they feel safe, supported and valued. The academy aims for every student to achieve highly, belong confidently and thrive personally.</w:t>
      </w:r>
    </w:p>
    <w:p w:rsidRPr="001A0A0E" w:rsidR="00857EB0" w:rsidRDefault="00604AA9" w14:paraId="7FBC0B98" w14:textId="77777777">
      <w:pPr>
        <w:pStyle w:val="Heading1"/>
        <w:rPr>
          <w:rFonts w:cstheme="majorHAnsi"/>
          <w:sz w:val="44"/>
          <w:szCs w:val="36"/>
        </w:rPr>
      </w:pPr>
      <w:r w:rsidRPr="001A0A0E">
        <w:rPr>
          <w:rFonts w:cstheme="majorHAnsi"/>
          <w:sz w:val="44"/>
          <w:szCs w:val="36"/>
        </w:rPr>
        <w:t>3. Updated RAG Summary</w:t>
      </w:r>
    </w:p>
    <w:tbl>
      <w:tblPr>
        <w:tblStyle w:val="TableGrid"/>
        <w:tblW w:w="5000" w:type="pct"/>
        <w:jc w:val="center"/>
        <w:tblLook w:val="04A0" w:firstRow="1" w:lastRow="0" w:firstColumn="1" w:lastColumn="0" w:noHBand="0" w:noVBand="1"/>
      </w:tblPr>
      <w:tblGrid>
        <w:gridCol w:w="1929"/>
        <w:gridCol w:w="4139"/>
        <w:gridCol w:w="1930"/>
        <w:gridCol w:w="1928"/>
      </w:tblGrid>
      <w:tr w:rsidRPr="001A0A0E" w:rsidR="00857EB0" w:rsidTr="00C11F60" w14:paraId="6F1427E6" w14:textId="77777777">
        <w:trPr>
          <w:tblHeader/>
          <w:jc w:val="center"/>
        </w:trPr>
        <w:tc>
          <w:tcPr>
            <w:tcW w:w="972" w:type="pct"/>
            <w:shd w:val="clear" w:color="auto" w:fill="17365D"/>
            <w:tcMar>
              <w:top w:w="120" w:type="dxa"/>
              <w:left w:w="120" w:type="dxa"/>
              <w:bottom w:w="120" w:type="dxa"/>
              <w:right w:w="120" w:type="dxa"/>
            </w:tcMar>
          </w:tcPr>
          <w:p w:rsidRPr="001A0A0E" w:rsidR="00857EB0" w:rsidRDefault="00604AA9" w14:paraId="6C15B88F" w14:textId="77777777">
            <w:pPr>
              <w:jc w:val="center"/>
              <w:rPr>
                <w:rFonts w:asciiTheme="majorHAnsi" w:hAnsiTheme="majorHAnsi" w:cstheme="majorHAnsi"/>
                <w:sz w:val="24"/>
                <w:szCs w:val="28"/>
              </w:rPr>
            </w:pPr>
            <w:r w:rsidRPr="001A0A0E">
              <w:rPr>
                <w:rFonts w:asciiTheme="majorHAnsi" w:hAnsiTheme="majorHAnsi" w:cstheme="majorHAnsi"/>
                <w:b/>
                <w:color w:val="FFFFFF"/>
                <w:sz w:val="24"/>
                <w:szCs w:val="28"/>
              </w:rPr>
              <w:t>No.</w:t>
            </w:r>
          </w:p>
        </w:tc>
        <w:tc>
          <w:tcPr>
            <w:tcW w:w="2085" w:type="pct"/>
            <w:shd w:val="clear" w:color="auto" w:fill="17365D"/>
            <w:tcMar>
              <w:top w:w="120" w:type="dxa"/>
              <w:left w:w="120" w:type="dxa"/>
              <w:bottom w:w="120" w:type="dxa"/>
              <w:right w:w="120" w:type="dxa"/>
            </w:tcMar>
          </w:tcPr>
          <w:p w:rsidRPr="001A0A0E" w:rsidR="00857EB0" w:rsidRDefault="00604AA9" w14:paraId="185626FC" w14:textId="77777777">
            <w:pPr>
              <w:jc w:val="center"/>
              <w:rPr>
                <w:rFonts w:asciiTheme="majorHAnsi" w:hAnsiTheme="majorHAnsi" w:cstheme="majorHAnsi"/>
                <w:sz w:val="24"/>
                <w:szCs w:val="28"/>
              </w:rPr>
            </w:pPr>
            <w:r w:rsidRPr="001A0A0E">
              <w:rPr>
                <w:rFonts w:asciiTheme="majorHAnsi" w:hAnsiTheme="majorHAnsi" w:cstheme="majorHAnsi"/>
                <w:b/>
                <w:color w:val="FFFFFF"/>
                <w:sz w:val="24"/>
                <w:szCs w:val="28"/>
              </w:rPr>
              <w:t>WAS objective</w:t>
            </w:r>
          </w:p>
        </w:tc>
        <w:tc>
          <w:tcPr>
            <w:tcW w:w="972" w:type="pct"/>
            <w:shd w:val="clear" w:color="auto" w:fill="17365D"/>
            <w:tcMar>
              <w:top w:w="120" w:type="dxa"/>
              <w:left w:w="120" w:type="dxa"/>
              <w:bottom w:w="120" w:type="dxa"/>
              <w:right w:w="120" w:type="dxa"/>
            </w:tcMar>
          </w:tcPr>
          <w:p w:rsidRPr="001A0A0E" w:rsidR="00857EB0" w:rsidRDefault="00604AA9" w14:paraId="3C224DB7" w14:textId="77777777">
            <w:pPr>
              <w:jc w:val="center"/>
              <w:rPr>
                <w:rFonts w:asciiTheme="majorHAnsi" w:hAnsiTheme="majorHAnsi" w:cstheme="majorHAnsi"/>
                <w:sz w:val="24"/>
                <w:szCs w:val="28"/>
              </w:rPr>
            </w:pPr>
            <w:r w:rsidRPr="001A0A0E">
              <w:rPr>
                <w:rFonts w:asciiTheme="majorHAnsi" w:hAnsiTheme="majorHAnsi" w:cstheme="majorHAnsi"/>
                <w:b/>
                <w:color w:val="FFFFFF"/>
                <w:sz w:val="24"/>
                <w:szCs w:val="28"/>
              </w:rPr>
              <w:t>Previous</w:t>
            </w:r>
          </w:p>
        </w:tc>
        <w:tc>
          <w:tcPr>
            <w:tcW w:w="972" w:type="pct"/>
            <w:shd w:val="clear" w:color="auto" w:fill="17365D"/>
            <w:tcMar>
              <w:top w:w="120" w:type="dxa"/>
              <w:left w:w="120" w:type="dxa"/>
              <w:bottom w:w="120" w:type="dxa"/>
              <w:right w:w="120" w:type="dxa"/>
            </w:tcMar>
          </w:tcPr>
          <w:p w:rsidRPr="001A0A0E" w:rsidR="00857EB0" w:rsidRDefault="00604AA9" w14:paraId="0B0C39DA" w14:textId="77777777">
            <w:pPr>
              <w:jc w:val="center"/>
              <w:rPr>
                <w:rFonts w:asciiTheme="majorHAnsi" w:hAnsiTheme="majorHAnsi" w:cstheme="majorHAnsi"/>
                <w:sz w:val="24"/>
                <w:szCs w:val="28"/>
              </w:rPr>
            </w:pPr>
            <w:r w:rsidRPr="001A0A0E">
              <w:rPr>
                <w:rFonts w:asciiTheme="majorHAnsi" w:hAnsiTheme="majorHAnsi" w:cstheme="majorHAnsi"/>
                <w:b/>
                <w:color w:val="FFFFFF"/>
                <w:sz w:val="24"/>
                <w:szCs w:val="28"/>
              </w:rPr>
              <w:t>Updated</w:t>
            </w:r>
          </w:p>
        </w:tc>
      </w:tr>
      <w:tr w:rsidRPr="001A0A0E" w:rsidR="00857EB0" w:rsidTr="00C11F60" w14:paraId="466D7605" w14:textId="77777777">
        <w:trPr>
          <w:jc w:val="center"/>
        </w:trPr>
        <w:tc>
          <w:tcPr>
            <w:tcW w:w="972" w:type="pct"/>
            <w:tcMar>
              <w:top w:w="120" w:type="dxa"/>
              <w:left w:w="120" w:type="dxa"/>
              <w:bottom w:w="120" w:type="dxa"/>
              <w:right w:w="120" w:type="dxa"/>
            </w:tcMar>
            <w:vAlign w:val="center"/>
          </w:tcPr>
          <w:p w:rsidRPr="001A0A0E" w:rsidR="00857EB0" w:rsidRDefault="00604AA9" w14:paraId="734B9C3C" w14:textId="77777777">
            <w:pPr>
              <w:jc w:val="center"/>
              <w:rPr>
                <w:rFonts w:asciiTheme="majorHAnsi" w:hAnsiTheme="majorHAnsi" w:cstheme="majorHAnsi"/>
                <w:sz w:val="24"/>
                <w:szCs w:val="28"/>
              </w:rPr>
            </w:pPr>
            <w:r w:rsidRPr="001A0A0E">
              <w:rPr>
                <w:rFonts w:asciiTheme="majorHAnsi" w:hAnsiTheme="majorHAnsi" w:cstheme="majorHAnsi"/>
                <w:sz w:val="24"/>
                <w:szCs w:val="28"/>
              </w:rPr>
              <w:t>1</w:t>
            </w:r>
          </w:p>
        </w:tc>
        <w:tc>
          <w:tcPr>
            <w:tcW w:w="2085" w:type="pct"/>
            <w:tcMar>
              <w:top w:w="120" w:type="dxa"/>
              <w:left w:w="120" w:type="dxa"/>
              <w:bottom w:w="120" w:type="dxa"/>
              <w:right w:w="120" w:type="dxa"/>
            </w:tcMar>
            <w:vAlign w:val="center"/>
          </w:tcPr>
          <w:p w:rsidRPr="001A0A0E" w:rsidR="00857EB0" w:rsidRDefault="00604AA9" w14:paraId="36B5A967" w14:textId="77777777">
            <w:pPr>
              <w:rPr>
                <w:rFonts w:asciiTheme="majorHAnsi" w:hAnsiTheme="majorHAnsi" w:cstheme="majorHAnsi"/>
                <w:sz w:val="24"/>
                <w:szCs w:val="28"/>
              </w:rPr>
            </w:pPr>
            <w:r w:rsidRPr="001A0A0E">
              <w:rPr>
                <w:rFonts w:asciiTheme="majorHAnsi" w:hAnsiTheme="majorHAnsi" w:cstheme="majorHAnsi"/>
                <w:sz w:val="24"/>
                <w:szCs w:val="28"/>
              </w:rPr>
              <w:t xml:space="preserve">Leadership, </w:t>
            </w:r>
            <w:r w:rsidRPr="001A0A0E">
              <w:rPr>
                <w:rFonts w:asciiTheme="majorHAnsi" w:hAnsiTheme="majorHAnsi" w:cstheme="majorHAnsi"/>
                <w:sz w:val="24"/>
                <w:szCs w:val="28"/>
              </w:rPr>
              <w:t>commitment and planning</w:t>
            </w:r>
          </w:p>
        </w:tc>
        <w:tc>
          <w:tcPr>
            <w:tcW w:w="972" w:type="pct"/>
            <w:tcMar>
              <w:top w:w="120" w:type="dxa"/>
              <w:left w:w="120" w:type="dxa"/>
              <w:bottom w:w="120" w:type="dxa"/>
              <w:right w:w="120" w:type="dxa"/>
            </w:tcMar>
            <w:vAlign w:val="center"/>
          </w:tcPr>
          <w:p w:rsidRPr="001A0A0E" w:rsidR="00857EB0" w:rsidRDefault="00604AA9" w14:paraId="723094C7" w14:textId="77777777">
            <w:pPr>
              <w:jc w:val="center"/>
              <w:rPr>
                <w:rFonts w:asciiTheme="majorHAnsi" w:hAnsiTheme="majorHAnsi" w:cstheme="majorHAnsi"/>
                <w:sz w:val="24"/>
                <w:szCs w:val="28"/>
              </w:rPr>
            </w:pPr>
            <w:r w:rsidRPr="001A0A0E">
              <w:rPr>
                <w:rFonts w:asciiTheme="majorHAnsi" w:hAnsiTheme="majorHAnsi" w:cstheme="majorHAnsi"/>
                <w:sz w:val="24"/>
                <w:szCs w:val="28"/>
              </w:rPr>
              <w:t>Green</w:t>
            </w:r>
          </w:p>
        </w:tc>
        <w:tc>
          <w:tcPr>
            <w:tcW w:w="972" w:type="pct"/>
            <w:shd w:val="clear" w:color="auto" w:fill="E2F0D9"/>
            <w:tcMar>
              <w:top w:w="120" w:type="dxa"/>
              <w:left w:w="120" w:type="dxa"/>
              <w:bottom w:w="120" w:type="dxa"/>
              <w:right w:w="120" w:type="dxa"/>
            </w:tcMar>
            <w:vAlign w:val="center"/>
          </w:tcPr>
          <w:p w:rsidRPr="001A0A0E" w:rsidR="00857EB0" w:rsidRDefault="00604AA9" w14:paraId="4CC8979E"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GREEN</w:t>
            </w:r>
          </w:p>
        </w:tc>
      </w:tr>
      <w:tr w:rsidRPr="001A0A0E" w:rsidR="00857EB0" w:rsidTr="00C11F60" w14:paraId="3EF61CAB" w14:textId="77777777">
        <w:trPr>
          <w:jc w:val="center"/>
        </w:trPr>
        <w:tc>
          <w:tcPr>
            <w:tcW w:w="972" w:type="pct"/>
            <w:tcMar>
              <w:top w:w="120" w:type="dxa"/>
              <w:left w:w="120" w:type="dxa"/>
              <w:bottom w:w="120" w:type="dxa"/>
              <w:right w:w="120" w:type="dxa"/>
            </w:tcMar>
            <w:vAlign w:val="center"/>
          </w:tcPr>
          <w:p w:rsidRPr="001A0A0E" w:rsidR="00857EB0" w:rsidRDefault="00604AA9" w14:paraId="70556DB0" w14:textId="77777777">
            <w:pPr>
              <w:jc w:val="center"/>
              <w:rPr>
                <w:rFonts w:asciiTheme="majorHAnsi" w:hAnsiTheme="majorHAnsi" w:cstheme="majorHAnsi"/>
                <w:sz w:val="24"/>
                <w:szCs w:val="28"/>
              </w:rPr>
            </w:pPr>
            <w:r w:rsidRPr="001A0A0E">
              <w:rPr>
                <w:rFonts w:asciiTheme="majorHAnsi" w:hAnsiTheme="majorHAnsi" w:cstheme="majorHAnsi"/>
                <w:sz w:val="24"/>
                <w:szCs w:val="28"/>
              </w:rPr>
              <w:t>2</w:t>
            </w:r>
          </w:p>
        </w:tc>
        <w:tc>
          <w:tcPr>
            <w:tcW w:w="2085" w:type="pct"/>
            <w:tcMar>
              <w:top w:w="120" w:type="dxa"/>
              <w:left w:w="120" w:type="dxa"/>
              <w:bottom w:w="120" w:type="dxa"/>
              <w:right w:w="120" w:type="dxa"/>
            </w:tcMar>
            <w:vAlign w:val="center"/>
          </w:tcPr>
          <w:p w:rsidRPr="001A0A0E" w:rsidR="00857EB0" w:rsidRDefault="00604AA9" w14:paraId="185DEAE8" w14:textId="77777777">
            <w:pPr>
              <w:rPr>
                <w:rFonts w:asciiTheme="majorHAnsi" w:hAnsiTheme="majorHAnsi" w:cstheme="majorHAnsi"/>
                <w:sz w:val="24"/>
                <w:szCs w:val="28"/>
              </w:rPr>
            </w:pPr>
            <w:r w:rsidRPr="001A0A0E">
              <w:rPr>
                <w:rFonts w:asciiTheme="majorHAnsi" w:hAnsiTheme="majorHAnsi" w:cstheme="majorHAnsi"/>
                <w:sz w:val="24"/>
                <w:szCs w:val="28"/>
              </w:rPr>
              <w:t>Vision and strategy</w:t>
            </w:r>
          </w:p>
        </w:tc>
        <w:tc>
          <w:tcPr>
            <w:tcW w:w="972" w:type="pct"/>
            <w:tcMar>
              <w:top w:w="120" w:type="dxa"/>
              <w:left w:w="120" w:type="dxa"/>
              <w:bottom w:w="120" w:type="dxa"/>
              <w:right w:w="120" w:type="dxa"/>
            </w:tcMar>
            <w:vAlign w:val="center"/>
          </w:tcPr>
          <w:p w:rsidRPr="001A0A0E" w:rsidR="00857EB0" w:rsidRDefault="00604AA9" w14:paraId="66098465" w14:textId="77777777">
            <w:pPr>
              <w:jc w:val="center"/>
              <w:rPr>
                <w:rFonts w:asciiTheme="majorHAnsi" w:hAnsiTheme="majorHAnsi" w:cstheme="majorHAnsi"/>
                <w:sz w:val="24"/>
                <w:szCs w:val="28"/>
              </w:rPr>
            </w:pPr>
            <w:r w:rsidRPr="001A0A0E">
              <w:rPr>
                <w:rFonts w:asciiTheme="majorHAnsi" w:hAnsiTheme="majorHAnsi" w:cstheme="majorHAnsi"/>
                <w:sz w:val="24"/>
                <w:szCs w:val="28"/>
              </w:rPr>
              <w:t>Green</w:t>
            </w:r>
          </w:p>
        </w:tc>
        <w:tc>
          <w:tcPr>
            <w:tcW w:w="972" w:type="pct"/>
            <w:shd w:val="clear" w:color="auto" w:fill="E2F0D9"/>
            <w:tcMar>
              <w:top w:w="120" w:type="dxa"/>
              <w:left w:w="120" w:type="dxa"/>
              <w:bottom w:w="120" w:type="dxa"/>
              <w:right w:w="120" w:type="dxa"/>
            </w:tcMar>
            <w:vAlign w:val="center"/>
          </w:tcPr>
          <w:p w:rsidRPr="001A0A0E" w:rsidR="00857EB0" w:rsidRDefault="00604AA9" w14:paraId="162906C9"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GREEN</w:t>
            </w:r>
          </w:p>
        </w:tc>
      </w:tr>
      <w:tr w:rsidRPr="001A0A0E" w:rsidR="00857EB0" w:rsidTr="00C11F60" w14:paraId="3E6E6BD9" w14:textId="77777777">
        <w:trPr>
          <w:jc w:val="center"/>
        </w:trPr>
        <w:tc>
          <w:tcPr>
            <w:tcW w:w="972" w:type="pct"/>
            <w:tcMar>
              <w:top w:w="120" w:type="dxa"/>
              <w:left w:w="120" w:type="dxa"/>
              <w:bottom w:w="120" w:type="dxa"/>
              <w:right w:w="120" w:type="dxa"/>
            </w:tcMar>
            <w:vAlign w:val="center"/>
          </w:tcPr>
          <w:p w:rsidRPr="001A0A0E" w:rsidR="00857EB0" w:rsidRDefault="00604AA9" w14:paraId="02B6A930" w14:textId="77777777">
            <w:pPr>
              <w:jc w:val="center"/>
              <w:rPr>
                <w:rFonts w:asciiTheme="majorHAnsi" w:hAnsiTheme="majorHAnsi" w:cstheme="majorHAnsi"/>
                <w:sz w:val="24"/>
                <w:szCs w:val="28"/>
              </w:rPr>
            </w:pPr>
            <w:r w:rsidRPr="001A0A0E">
              <w:rPr>
                <w:rFonts w:asciiTheme="majorHAnsi" w:hAnsiTheme="majorHAnsi" w:cstheme="majorHAnsi"/>
                <w:sz w:val="24"/>
                <w:szCs w:val="28"/>
              </w:rPr>
              <w:t>3</w:t>
            </w:r>
          </w:p>
        </w:tc>
        <w:tc>
          <w:tcPr>
            <w:tcW w:w="2085" w:type="pct"/>
            <w:tcMar>
              <w:top w:w="120" w:type="dxa"/>
              <w:left w:w="120" w:type="dxa"/>
              <w:bottom w:w="120" w:type="dxa"/>
              <w:right w:w="120" w:type="dxa"/>
            </w:tcMar>
            <w:vAlign w:val="center"/>
          </w:tcPr>
          <w:p w:rsidRPr="001A0A0E" w:rsidR="00857EB0" w:rsidRDefault="00604AA9" w14:paraId="34853A7B" w14:textId="77777777">
            <w:pPr>
              <w:rPr>
                <w:rFonts w:asciiTheme="majorHAnsi" w:hAnsiTheme="majorHAnsi" w:cstheme="majorHAnsi"/>
                <w:sz w:val="24"/>
                <w:szCs w:val="28"/>
              </w:rPr>
            </w:pPr>
            <w:r w:rsidRPr="001A0A0E">
              <w:rPr>
                <w:rFonts w:asciiTheme="majorHAnsi" w:hAnsiTheme="majorHAnsi" w:cstheme="majorHAnsi"/>
                <w:sz w:val="24"/>
                <w:szCs w:val="28"/>
              </w:rPr>
              <w:t>Whole-school culture</w:t>
            </w:r>
          </w:p>
        </w:tc>
        <w:tc>
          <w:tcPr>
            <w:tcW w:w="972" w:type="pct"/>
            <w:tcMar>
              <w:top w:w="120" w:type="dxa"/>
              <w:left w:w="120" w:type="dxa"/>
              <w:bottom w:w="120" w:type="dxa"/>
              <w:right w:w="120" w:type="dxa"/>
            </w:tcMar>
            <w:vAlign w:val="center"/>
          </w:tcPr>
          <w:p w:rsidRPr="001A0A0E" w:rsidR="00857EB0" w:rsidRDefault="00604AA9" w14:paraId="76214252" w14:textId="77777777">
            <w:pPr>
              <w:jc w:val="center"/>
              <w:rPr>
                <w:rFonts w:asciiTheme="majorHAnsi" w:hAnsiTheme="majorHAnsi" w:cstheme="majorHAnsi"/>
                <w:sz w:val="24"/>
                <w:szCs w:val="28"/>
              </w:rPr>
            </w:pPr>
            <w:r w:rsidRPr="001A0A0E">
              <w:rPr>
                <w:rFonts w:asciiTheme="majorHAnsi" w:hAnsiTheme="majorHAnsi" w:cstheme="majorHAnsi"/>
                <w:sz w:val="24"/>
                <w:szCs w:val="28"/>
              </w:rPr>
              <w:t>Green</w:t>
            </w:r>
          </w:p>
        </w:tc>
        <w:tc>
          <w:tcPr>
            <w:tcW w:w="972" w:type="pct"/>
            <w:shd w:val="clear" w:color="auto" w:fill="E2F0D9"/>
            <w:tcMar>
              <w:top w:w="120" w:type="dxa"/>
              <w:left w:w="120" w:type="dxa"/>
              <w:bottom w:w="120" w:type="dxa"/>
              <w:right w:w="120" w:type="dxa"/>
            </w:tcMar>
            <w:vAlign w:val="center"/>
          </w:tcPr>
          <w:p w:rsidRPr="001A0A0E" w:rsidR="00857EB0" w:rsidRDefault="00604AA9" w14:paraId="74FA3920"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GREEN</w:t>
            </w:r>
          </w:p>
        </w:tc>
      </w:tr>
      <w:tr w:rsidRPr="001A0A0E" w:rsidR="00857EB0" w:rsidTr="00C11F60" w14:paraId="0B2492D7" w14:textId="77777777">
        <w:trPr>
          <w:jc w:val="center"/>
        </w:trPr>
        <w:tc>
          <w:tcPr>
            <w:tcW w:w="972" w:type="pct"/>
            <w:tcMar>
              <w:top w:w="120" w:type="dxa"/>
              <w:left w:w="120" w:type="dxa"/>
              <w:bottom w:w="120" w:type="dxa"/>
              <w:right w:w="120" w:type="dxa"/>
            </w:tcMar>
            <w:vAlign w:val="center"/>
          </w:tcPr>
          <w:p w:rsidRPr="001A0A0E" w:rsidR="00857EB0" w:rsidRDefault="00604AA9" w14:paraId="2D2C3AFA" w14:textId="77777777">
            <w:pPr>
              <w:jc w:val="center"/>
              <w:rPr>
                <w:rFonts w:asciiTheme="majorHAnsi" w:hAnsiTheme="majorHAnsi" w:cstheme="majorHAnsi"/>
                <w:sz w:val="24"/>
                <w:szCs w:val="28"/>
              </w:rPr>
            </w:pPr>
            <w:r w:rsidRPr="001A0A0E">
              <w:rPr>
                <w:rFonts w:asciiTheme="majorHAnsi" w:hAnsiTheme="majorHAnsi" w:cstheme="majorHAnsi"/>
                <w:sz w:val="24"/>
                <w:szCs w:val="28"/>
              </w:rPr>
              <w:t>4</w:t>
            </w:r>
          </w:p>
        </w:tc>
        <w:tc>
          <w:tcPr>
            <w:tcW w:w="2085" w:type="pct"/>
            <w:tcMar>
              <w:top w:w="120" w:type="dxa"/>
              <w:left w:w="120" w:type="dxa"/>
              <w:bottom w:w="120" w:type="dxa"/>
              <w:right w:w="120" w:type="dxa"/>
            </w:tcMar>
            <w:vAlign w:val="center"/>
          </w:tcPr>
          <w:p w:rsidRPr="001A0A0E" w:rsidR="00857EB0" w:rsidRDefault="00604AA9" w14:paraId="14DF45D1" w14:textId="77777777">
            <w:pPr>
              <w:rPr>
                <w:rFonts w:asciiTheme="majorHAnsi" w:hAnsiTheme="majorHAnsi" w:cstheme="majorHAnsi"/>
                <w:sz w:val="24"/>
                <w:szCs w:val="28"/>
              </w:rPr>
            </w:pPr>
            <w:r w:rsidRPr="001A0A0E">
              <w:rPr>
                <w:rFonts w:asciiTheme="majorHAnsi" w:hAnsiTheme="majorHAnsi" w:cstheme="majorHAnsi"/>
                <w:sz w:val="24"/>
                <w:szCs w:val="28"/>
              </w:rPr>
              <w:t>Staff wellbeing</w:t>
            </w:r>
          </w:p>
        </w:tc>
        <w:tc>
          <w:tcPr>
            <w:tcW w:w="972" w:type="pct"/>
            <w:tcMar>
              <w:top w:w="120" w:type="dxa"/>
              <w:left w:w="120" w:type="dxa"/>
              <w:bottom w:w="120" w:type="dxa"/>
              <w:right w:w="120" w:type="dxa"/>
            </w:tcMar>
            <w:vAlign w:val="center"/>
          </w:tcPr>
          <w:p w:rsidRPr="001A0A0E" w:rsidR="00857EB0" w:rsidRDefault="00604AA9" w14:paraId="548610DB" w14:textId="77777777">
            <w:pPr>
              <w:jc w:val="center"/>
              <w:rPr>
                <w:rFonts w:asciiTheme="majorHAnsi" w:hAnsiTheme="majorHAnsi" w:cstheme="majorHAnsi"/>
                <w:sz w:val="24"/>
                <w:szCs w:val="28"/>
              </w:rPr>
            </w:pPr>
            <w:r w:rsidRPr="001A0A0E">
              <w:rPr>
                <w:rFonts w:asciiTheme="majorHAnsi" w:hAnsiTheme="majorHAnsi" w:cstheme="majorHAnsi"/>
                <w:sz w:val="24"/>
                <w:szCs w:val="28"/>
              </w:rPr>
              <w:t>Green</w:t>
            </w:r>
          </w:p>
        </w:tc>
        <w:tc>
          <w:tcPr>
            <w:tcW w:w="972" w:type="pct"/>
            <w:shd w:val="clear" w:color="auto" w:fill="E2F0D9"/>
            <w:tcMar>
              <w:top w:w="120" w:type="dxa"/>
              <w:left w:w="120" w:type="dxa"/>
              <w:bottom w:w="120" w:type="dxa"/>
              <w:right w:w="120" w:type="dxa"/>
            </w:tcMar>
            <w:vAlign w:val="center"/>
          </w:tcPr>
          <w:p w:rsidRPr="001A0A0E" w:rsidR="00857EB0" w:rsidRDefault="00604AA9" w14:paraId="364188A9"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GREEN</w:t>
            </w:r>
          </w:p>
        </w:tc>
      </w:tr>
      <w:tr w:rsidRPr="001A0A0E" w:rsidR="00857EB0" w:rsidTr="00C11F60" w14:paraId="29D1D08C" w14:textId="77777777">
        <w:trPr>
          <w:jc w:val="center"/>
        </w:trPr>
        <w:tc>
          <w:tcPr>
            <w:tcW w:w="972" w:type="pct"/>
            <w:tcMar>
              <w:top w:w="120" w:type="dxa"/>
              <w:left w:w="120" w:type="dxa"/>
              <w:bottom w:w="120" w:type="dxa"/>
              <w:right w:w="120" w:type="dxa"/>
            </w:tcMar>
            <w:vAlign w:val="center"/>
          </w:tcPr>
          <w:p w:rsidRPr="001A0A0E" w:rsidR="00857EB0" w:rsidRDefault="00604AA9" w14:paraId="1521F49C" w14:textId="77777777">
            <w:pPr>
              <w:jc w:val="center"/>
              <w:rPr>
                <w:rFonts w:asciiTheme="majorHAnsi" w:hAnsiTheme="majorHAnsi" w:cstheme="majorHAnsi"/>
                <w:sz w:val="24"/>
                <w:szCs w:val="28"/>
              </w:rPr>
            </w:pPr>
            <w:r w:rsidRPr="001A0A0E">
              <w:rPr>
                <w:rFonts w:asciiTheme="majorHAnsi" w:hAnsiTheme="majorHAnsi" w:cstheme="majorHAnsi"/>
                <w:sz w:val="24"/>
                <w:szCs w:val="28"/>
              </w:rPr>
              <w:t>5</w:t>
            </w:r>
          </w:p>
        </w:tc>
        <w:tc>
          <w:tcPr>
            <w:tcW w:w="2085" w:type="pct"/>
            <w:tcMar>
              <w:top w:w="120" w:type="dxa"/>
              <w:left w:w="120" w:type="dxa"/>
              <w:bottom w:w="120" w:type="dxa"/>
              <w:right w:w="120" w:type="dxa"/>
            </w:tcMar>
            <w:vAlign w:val="center"/>
          </w:tcPr>
          <w:p w:rsidRPr="001A0A0E" w:rsidR="00857EB0" w:rsidRDefault="00604AA9" w14:paraId="52B1C87B" w14:textId="77777777">
            <w:pPr>
              <w:rPr>
                <w:rFonts w:asciiTheme="majorHAnsi" w:hAnsiTheme="majorHAnsi" w:cstheme="majorHAnsi"/>
                <w:sz w:val="24"/>
                <w:szCs w:val="28"/>
              </w:rPr>
            </w:pPr>
            <w:r w:rsidRPr="001A0A0E">
              <w:rPr>
                <w:rFonts w:asciiTheme="majorHAnsi" w:hAnsiTheme="majorHAnsi" w:cstheme="majorHAnsi"/>
                <w:sz w:val="24"/>
                <w:szCs w:val="28"/>
              </w:rPr>
              <w:t>Professional learning</w:t>
            </w:r>
          </w:p>
        </w:tc>
        <w:tc>
          <w:tcPr>
            <w:tcW w:w="972" w:type="pct"/>
            <w:tcMar>
              <w:top w:w="120" w:type="dxa"/>
              <w:left w:w="120" w:type="dxa"/>
              <w:bottom w:w="120" w:type="dxa"/>
              <w:right w:w="120" w:type="dxa"/>
            </w:tcMar>
            <w:vAlign w:val="center"/>
          </w:tcPr>
          <w:p w:rsidRPr="001A0A0E" w:rsidR="00857EB0" w:rsidRDefault="00604AA9" w14:paraId="0964FF4A" w14:textId="77777777">
            <w:pPr>
              <w:jc w:val="center"/>
              <w:rPr>
                <w:rFonts w:asciiTheme="majorHAnsi" w:hAnsiTheme="majorHAnsi" w:cstheme="majorHAnsi"/>
                <w:sz w:val="24"/>
                <w:szCs w:val="28"/>
              </w:rPr>
            </w:pPr>
            <w:r w:rsidRPr="001A0A0E">
              <w:rPr>
                <w:rFonts w:asciiTheme="majorHAnsi" w:hAnsiTheme="majorHAnsi" w:cstheme="majorHAnsi"/>
                <w:sz w:val="24"/>
                <w:szCs w:val="28"/>
              </w:rPr>
              <w:t>Green</w:t>
            </w:r>
          </w:p>
        </w:tc>
        <w:tc>
          <w:tcPr>
            <w:tcW w:w="972" w:type="pct"/>
            <w:shd w:val="clear" w:color="auto" w:fill="E2F0D9"/>
            <w:tcMar>
              <w:top w:w="120" w:type="dxa"/>
              <w:left w:w="120" w:type="dxa"/>
              <w:bottom w:w="120" w:type="dxa"/>
              <w:right w:w="120" w:type="dxa"/>
            </w:tcMar>
            <w:vAlign w:val="center"/>
          </w:tcPr>
          <w:p w:rsidRPr="001A0A0E" w:rsidR="00857EB0" w:rsidRDefault="00604AA9" w14:paraId="02A25CE1"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GREEN</w:t>
            </w:r>
          </w:p>
        </w:tc>
      </w:tr>
      <w:tr w:rsidRPr="001A0A0E" w:rsidR="00857EB0" w:rsidTr="00C11F60" w14:paraId="244BEC8B" w14:textId="77777777">
        <w:trPr>
          <w:jc w:val="center"/>
        </w:trPr>
        <w:tc>
          <w:tcPr>
            <w:tcW w:w="972" w:type="pct"/>
            <w:tcMar>
              <w:top w:w="120" w:type="dxa"/>
              <w:left w:w="120" w:type="dxa"/>
              <w:bottom w:w="120" w:type="dxa"/>
              <w:right w:w="120" w:type="dxa"/>
            </w:tcMar>
            <w:vAlign w:val="center"/>
          </w:tcPr>
          <w:p w:rsidRPr="001A0A0E" w:rsidR="00857EB0" w:rsidRDefault="00604AA9" w14:paraId="713A5629" w14:textId="77777777">
            <w:pPr>
              <w:jc w:val="center"/>
              <w:rPr>
                <w:rFonts w:asciiTheme="majorHAnsi" w:hAnsiTheme="majorHAnsi" w:cstheme="majorHAnsi"/>
                <w:sz w:val="24"/>
                <w:szCs w:val="28"/>
              </w:rPr>
            </w:pPr>
            <w:r w:rsidRPr="001A0A0E">
              <w:rPr>
                <w:rFonts w:asciiTheme="majorHAnsi" w:hAnsiTheme="majorHAnsi" w:cstheme="majorHAnsi"/>
                <w:sz w:val="24"/>
                <w:szCs w:val="28"/>
              </w:rPr>
              <w:t>6</w:t>
            </w:r>
          </w:p>
        </w:tc>
        <w:tc>
          <w:tcPr>
            <w:tcW w:w="2085" w:type="pct"/>
            <w:tcMar>
              <w:top w:w="120" w:type="dxa"/>
              <w:left w:w="120" w:type="dxa"/>
              <w:bottom w:w="120" w:type="dxa"/>
              <w:right w:w="120" w:type="dxa"/>
            </w:tcMar>
            <w:vAlign w:val="center"/>
          </w:tcPr>
          <w:p w:rsidRPr="001A0A0E" w:rsidR="00857EB0" w:rsidRDefault="00604AA9" w14:paraId="660868CA" w14:textId="77777777">
            <w:pPr>
              <w:rPr>
                <w:rFonts w:asciiTheme="majorHAnsi" w:hAnsiTheme="majorHAnsi" w:cstheme="majorHAnsi"/>
                <w:sz w:val="24"/>
                <w:szCs w:val="28"/>
              </w:rPr>
            </w:pPr>
            <w:r w:rsidRPr="001A0A0E">
              <w:rPr>
                <w:rFonts w:asciiTheme="majorHAnsi" w:hAnsiTheme="majorHAnsi" w:cstheme="majorHAnsi"/>
                <w:sz w:val="24"/>
                <w:szCs w:val="28"/>
              </w:rPr>
              <w:t>Identification and support</w:t>
            </w:r>
          </w:p>
        </w:tc>
        <w:tc>
          <w:tcPr>
            <w:tcW w:w="972" w:type="pct"/>
            <w:tcMar>
              <w:top w:w="120" w:type="dxa"/>
              <w:left w:w="120" w:type="dxa"/>
              <w:bottom w:w="120" w:type="dxa"/>
              <w:right w:w="120" w:type="dxa"/>
            </w:tcMar>
            <w:vAlign w:val="center"/>
          </w:tcPr>
          <w:p w:rsidRPr="001A0A0E" w:rsidR="00857EB0" w:rsidRDefault="00604AA9" w14:paraId="6BA8FDFF" w14:textId="77777777">
            <w:pPr>
              <w:jc w:val="center"/>
              <w:rPr>
                <w:rFonts w:asciiTheme="majorHAnsi" w:hAnsiTheme="majorHAnsi" w:cstheme="majorHAnsi"/>
                <w:sz w:val="24"/>
                <w:szCs w:val="28"/>
              </w:rPr>
            </w:pPr>
            <w:r w:rsidRPr="001A0A0E">
              <w:rPr>
                <w:rFonts w:asciiTheme="majorHAnsi" w:hAnsiTheme="majorHAnsi" w:cstheme="majorHAnsi"/>
                <w:sz w:val="24"/>
                <w:szCs w:val="28"/>
              </w:rPr>
              <w:t>Green</w:t>
            </w:r>
          </w:p>
        </w:tc>
        <w:tc>
          <w:tcPr>
            <w:tcW w:w="972" w:type="pct"/>
            <w:shd w:val="clear" w:color="auto" w:fill="E2F0D9"/>
            <w:tcMar>
              <w:top w:w="120" w:type="dxa"/>
              <w:left w:w="120" w:type="dxa"/>
              <w:bottom w:w="120" w:type="dxa"/>
              <w:right w:w="120" w:type="dxa"/>
            </w:tcMar>
            <w:vAlign w:val="center"/>
          </w:tcPr>
          <w:p w:rsidRPr="001A0A0E" w:rsidR="00857EB0" w:rsidRDefault="00604AA9" w14:paraId="4D252010"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GREEN</w:t>
            </w:r>
          </w:p>
        </w:tc>
      </w:tr>
      <w:tr w:rsidRPr="001A0A0E" w:rsidR="00857EB0" w:rsidTr="00C11F60" w14:paraId="3F0F9A85" w14:textId="77777777">
        <w:trPr>
          <w:jc w:val="center"/>
        </w:trPr>
        <w:tc>
          <w:tcPr>
            <w:tcW w:w="972" w:type="pct"/>
            <w:tcMar>
              <w:top w:w="120" w:type="dxa"/>
              <w:left w:w="120" w:type="dxa"/>
              <w:bottom w:w="120" w:type="dxa"/>
              <w:right w:w="120" w:type="dxa"/>
            </w:tcMar>
            <w:vAlign w:val="center"/>
          </w:tcPr>
          <w:p w:rsidRPr="001A0A0E" w:rsidR="00857EB0" w:rsidRDefault="00604AA9" w14:paraId="0FBE4519" w14:textId="77777777">
            <w:pPr>
              <w:jc w:val="center"/>
              <w:rPr>
                <w:rFonts w:asciiTheme="majorHAnsi" w:hAnsiTheme="majorHAnsi" w:cstheme="majorHAnsi"/>
                <w:sz w:val="24"/>
                <w:szCs w:val="28"/>
              </w:rPr>
            </w:pPr>
            <w:r w:rsidRPr="001A0A0E">
              <w:rPr>
                <w:rFonts w:asciiTheme="majorHAnsi" w:hAnsiTheme="majorHAnsi" w:cstheme="majorHAnsi"/>
                <w:sz w:val="24"/>
                <w:szCs w:val="28"/>
              </w:rPr>
              <w:t>7</w:t>
            </w:r>
          </w:p>
        </w:tc>
        <w:tc>
          <w:tcPr>
            <w:tcW w:w="2085" w:type="pct"/>
            <w:tcMar>
              <w:top w:w="120" w:type="dxa"/>
              <w:left w:w="120" w:type="dxa"/>
              <w:bottom w:w="120" w:type="dxa"/>
              <w:right w:w="120" w:type="dxa"/>
            </w:tcMar>
            <w:vAlign w:val="center"/>
          </w:tcPr>
          <w:p w:rsidRPr="001A0A0E" w:rsidR="00857EB0" w:rsidRDefault="00604AA9" w14:paraId="116D9731" w14:textId="77777777">
            <w:pPr>
              <w:rPr>
                <w:rFonts w:asciiTheme="majorHAnsi" w:hAnsiTheme="majorHAnsi" w:cstheme="majorHAnsi"/>
                <w:sz w:val="24"/>
                <w:szCs w:val="28"/>
              </w:rPr>
            </w:pPr>
            <w:r w:rsidRPr="001A0A0E">
              <w:rPr>
                <w:rFonts w:asciiTheme="majorHAnsi" w:hAnsiTheme="majorHAnsi" w:cstheme="majorHAnsi"/>
                <w:sz w:val="24"/>
                <w:szCs w:val="28"/>
              </w:rPr>
              <w:t xml:space="preserve">Stakeholder </w:t>
            </w:r>
            <w:r w:rsidRPr="001A0A0E">
              <w:rPr>
                <w:rFonts w:asciiTheme="majorHAnsi" w:hAnsiTheme="majorHAnsi" w:cstheme="majorHAnsi"/>
                <w:sz w:val="24"/>
                <w:szCs w:val="28"/>
              </w:rPr>
              <w:t>participation</w:t>
            </w:r>
          </w:p>
        </w:tc>
        <w:tc>
          <w:tcPr>
            <w:tcW w:w="972" w:type="pct"/>
            <w:tcMar>
              <w:top w:w="120" w:type="dxa"/>
              <w:left w:w="120" w:type="dxa"/>
              <w:bottom w:w="120" w:type="dxa"/>
              <w:right w:w="120" w:type="dxa"/>
            </w:tcMar>
            <w:vAlign w:val="center"/>
          </w:tcPr>
          <w:p w:rsidRPr="001A0A0E" w:rsidR="00857EB0" w:rsidRDefault="00604AA9" w14:paraId="344DF4BD" w14:textId="77777777">
            <w:pPr>
              <w:jc w:val="center"/>
              <w:rPr>
                <w:rFonts w:asciiTheme="majorHAnsi" w:hAnsiTheme="majorHAnsi" w:cstheme="majorHAnsi"/>
                <w:sz w:val="24"/>
                <w:szCs w:val="28"/>
              </w:rPr>
            </w:pPr>
            <w:r w:rsidRPr="001A0A0E">
              <w:rPr>
                <w:rFonts w:asciiTheme="majorHAnsi" w:hAnsiTheme="majorHAnsi" w:cstheme="majorHAnsi"/>
                <w:sz w:val="24"/>
                <w:szCs w:val="28"/>
              </w:rPr>
              <w:t>Amber-Green</w:t>
            </w:r>
          </w:p>
        </w:tc>
        <w:tc>
          <w:tcPr>
            <w:tcW w:w="972" w:type="pct"/>
            <w:shd w:val="clear" w:color="auto" w:fill="E2F0D9"/>
            <w:tcMar>
              <w:top w:w="120" w:type="dxa"/>
              <w:left w:w="120" w:type="dxa"/>
              <w:bottom w:w="120" w:type="dxa"/>
              <w:right w:w="120" w:type="dxa"/>
            </w:tcMar>
            <w:vAlign w:val="center"/>
          </w:tcPr>
          <w:p w:rsidRPr="001A0A0E" w:rsidR="00857EB0" w:rsidRDefault="00604AA9" w14:paraId="2DB2CA82"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GREEN</w:t>
            </w:r>
          </w:p>
        </w:tc>
      </w:tr>
      <w:tr w:rsidRPr="001A0A0E" w:rsidR="00857EB0" w:rsidTr="00C11F60" w14:paraId="47B55864" w14:textId="77777777">
        <w:trPr>
          <w:jc w:val="center"/>
        </w:trPr>
        <w:tc>
          <w:tcPr>
            <w:tcW w:w="972" w:type="pct"/>
            <w:tcMar>
              <w:top w:w="120" w:type="dxa"/>
              <w:left w:w="120" w:type="dxa"/>
              <w:bottom w:w="120" w:type="dxa"/>
              <w:right w:w="120" w:type="dxa"/>
            </w:tcMar>
            <w:vAlign w:val="center"/>
          </w:tcPr>
          <w:p w:rsidRPr="001A0A0E" w:rsidR="00857EB0" w:rsidRDefault="00604AA9" w14:paraId="54A7AA1F" w14:textId="77777777">
            <w:pPr>
              <w:jc w:val="center"/>
              <w:rPr>
                <w:rFonts w:asciiTheme="majorHAnsi" w:hAnsiTheme="majorHAnsi" w:cstheme="majorHAnsi"/>
                <w:sz w:val="24"/>
                <w:szCs w:val="28"/>
              </w:rPr>
            </w:pPr>
            <w:r w:rsidRPr="001A0A0E">
              <w:rPr>
                <w:rFonts w:asciiTheme="majorHAnsi" w:hAnsiTheme="majorHAnsi" w:cstheme="majorHAnsi"/>
                <w:sz w:val="24"/>
                <w:szCs w:val="28"/>
              </w:rPr>
              <w:t>8</w:t>
            </w:r>
          </w:p>
        </w:tc>
        <w:tc>
          <w:tcPr>
            <w:tcW w:w="2085" w:type="pct"/>
            <w:tcMar>
              <w:top w:w="120" w:type="dxa"/>
              <w:left w:w="120" w:type="dxa"/>
              <w:bottom w:w="120" w:type="dxa"/>
              <w:right w:w="120" w:type="dxa"/>
            </w:tcMar>
            <w:vAlign w:val="center"/>
          </w:tcPr>
          <w:p w:rsidRPr="001A0A0E" w:rsidR="00857EB0" w:rsidRDefault="00604AA9" w14:paraId="3F363DE1" w14:textId="77777777">
            <w:pPr>
              <w:rPr>
                <w:rFonts w:asciiTheme="majorHAnsi" w:hAnsiTheme="majorHAnsi" w:cstheme="majorHAnsi"/>
                <w:sz w:val="24"/>
                <w:szCs w:val="28"/>
              </w:rPr>
            </w:pPr>
            <w:r w:rsidRPr="001A0A0E">
              <w:rPr>
                <w:rFonts w:asciiTheme="majorHAnsi" w:hAnsiTheme="majorHAnsi" w:cstheme="majorHAnsi"/>
                <w:sz w:val="24"/>
                <w:szCs w:val="28"/>
              </w:rPr>
              <w:t>Partnerships</w:t>
            </w:r>
          </w:p>
        </w:tc>
        <w:tc>
          <w:tcPr>
            <w:tcW w:w="972" w:type="pct"/>
            <w:tcMar>
              <w:top w:w="120" w:type="dxa"/>
              <w:left w:w="120" w:type="dxa"/>
              <w:bottom w:w="120" w:type="dxa"/>
              <w:right w:w="120" w:type="dxa"/>
            </w:tcMar>
            <w:vAlign w:val="center"/>
          </w:tcPr>
          <w:p w:rsidRPr="001A0A0E" w:rsidR="00857EB0" w:rsidRDefault="00604AA9" w14:paraId="1EF0B9AE" w14:textId="77777777">
            <w:pPr>
              <w:jc w:val="center"/>
              <w:rPr>
                <w:rFonts w:asciiTheme="majorHAnsi" w:hAnsiTheme="majorHAnsi" w:cstheme="majorHAnsi"/>
                <w:sz w:val="24"/>
                <w:szCs w:val="28"/>
              </w:rPr>
            </w:pPr>
            <w:r w:rsidRPr="001A0A0E">
              <w:rPr>
                <w:rFonts w:asciiTheme="majorHAnsi" w:hAnsiTheme="majorHAnsi" w:cstheme="majorHAnsi"/>
                <w:sz w:val="24"/>
                <w:szCs w:val="28"/>
              </w:rPr>
              <w:t>Green</w:t>
            </w:r>
          </w:p>
        </w:tc>
        <w:tc>
          <w:tcPr>
            <w:tcW w:w="972" w:type="pct"/>
            <w:shd w:val="clear" w:color="auto" w:fill="E2F0D9"/>
            <w:tcMar>
              <w:top w:w="120" w:type="dxa"/>
              <w:left w:w="120" w:type="dxa"/>
              <w:bottom w:w="120" w:type="dxa"/>
              <w:right w:w="120" w:type="dxa"/>
            </w:tcMar>
            <w:vAlign w:val="center"/>
          </w:tcPr>
          <w:p w:rsidRPr="001A0A0E" w:rsidR="00857EB0" w:rsidRDefault="00604AA9" w14:paraId="141012FE"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GREEN</w:t>
            </w:r>
          </w:p>
        </w:tc>
      </w:tr>
    </w:tbl>
    <w:p w:rsidR="00530153" w:rsidRDefault="00530153" w14:paraId="32FDBC8A" w14:textId="77777777">
      <w:pPr>
        <w:rPr>
          <w:rFonts w:asciiTheme="majorHAnsi" w:hAnsiTheme="majorHAnsi" w:cstheme="majorHAnsi"/>
          <w:sz w:val="24"/>
          <w:szCs w:val="28"/>
        </w:rPr>
      </w:pPr>
    </w:p>
    <w:p w:rsidRPr="001A0A0E" w:rsidR="00857EB0" w:rsidRDefault="00604AA9" w14:paraId="130CBE10" w14:textId="56EBE6AF">
      <w:pPr>
        <w:rPr>
          <w:rFonts w:asciiTheme="majorHAnsi" w:hAnsiTheme="majorHAnsi" w:cstheme="majorHAnsi"/>
          <w:sz w:val="24"/>
          <w:szCs w:val="28"/>
        </w:rPr>
      </w:pPr>
      <w:r w:rsidRPr="001A0A0E">
        <w:rPr>
          <w:rFonts w:asciiTheme="majorHAnsi" w:hAnsiTheme="majorHAnsi" w:cstheme="majorHAnsi"/>
          <w:sz w:val="24"/>
          <w:szCs w:val="28"/>
        </w:rPr>
        <w:t xml:space="preserve">The most significant update is Objective 7, which moves from Amber-Green to Green. The updated SEF provides clear evidence of structured and ongoing participation by students, staff, parents and </w:t>
      </w:r>
      <w:r w:rsidRPr="001A0A0E">
        <w:rPr>
          <w:rFonts w:asciiTheme="majorHAnsi" w:hAnsiTheme="majorHAnsi" w:cstheme="majorHAnsi"/>
          <w:sz w:val="24"/>
          <w:szCs w:val="28"/>
        </w:rPr>
        <w:t>governors. Remaining development points are therefore framed as sustainability and refinement rather than unmet requirements.</w:t>
      </w:r>
    </w:p>
    <w:p w:rsidRPr="001A0A0E" w:rsidR="00857EB0" w:rsidRDefault="00604AA9" w14:paraId="6AE41518" w14:textId="77777777">
      <w:pPr>
        <w:pStyle w:val="Heading1"/>
        <w:rPr>
          <w:rFonts w:cstheme="majorHAnsi"/>
          <w:sz w:val="44"/>
          <w:szCs w:val="36"/>
        </w:rPr>
      </w:pPr>
      <w:r w:rsidRPr="001A0A0E">
        <w:rPr>
          <w:rFonts w:cstheme="majorHAnsi"/>
          <w:sz w:val="44"/>
          <w:szCs w:val="36"/>
        </w:rPr>
        <w:t>4. Evidence-Based Self-Review Against WAS Objectives</w:t>
      </w:r>
    </w:p>
    <w:p w:rsidRPr="001A0A0E" w:rsidR="00857EB0" w:rsidRDefault="00604AA9" w14:paraId="4B0A3D25" w14:textId="77777777">
      <w:pPr>
        <w:pStyle w:val="Heading2"/>
        <w:rPr>
          <w:rFonts w:cstheme="majorHAnsi"/>
          <w:sz w:val="36"/>
          <w:szCs w:val="32"/>
        </w:rPr>
      </w:pPr>
      <w:r w:rsidRPr="001A0A0E">
        <w:rPr>
          <w:rFonts w:cstheme="majorHAnsi"/>
          <w:sz w:val="36"/>
          <w:szCs w:val="32"/>
        </w:rPr>
        <w:t>Objective 1: Leadership, Commitment and Planning</w:t>
      </w:r>
    </w:p>
    <w:p w:rsidRPr="001A0A0E" w:rsidR="00857EB0" w:rsidRDefault="00604AA9" w14:paraId="62D87EFE" w14:textId="77777777">
      <w:pPr>
        <w:keepNext/>
        <w:rPr>
          <w:rFonts w:asciiTheme="majorHAnsi" w:hAnsiTheme="majorHAnsi" w:cstheme="majorHAnsi"/>
          <w:sz w:val="24"/>
          <w:szCs w:val="28"/>
        </w:rPr>
      </w:pPr>
      <w:r w:rsidRPr="001A0A0E">
        <w:rPr>
          <w:rFonts w:asciiTheme="majorHAnsi" w:hAnsiTheme="majorHAnsi" w:cstheme="majorHAnsi"/>
          <w:i/>
          <w:color w:val="444444"/>
          <w:sz w:val="24"/>
          <w:szCs w:val="28"/>
        </w:rPr>
        <w:t>The school is committed to p</w:t>
      </w:r>
      <w:r w:rsidRPr="001A0A0E">
        <w:rPr>
          <w:rFonts w:asciiTheme="majorHAnsi" w:hAnsiTheme="majorHAnsi" w:cstheme="majorHAnsi"/>
          <w:i/>
          <w:color w:val="444444"/>
          <w:sz w:val="24"/>
          <w:szCs w:val="28"/>
        </w:rPr>
        <w:t>romoting and protecting emotional wellbeing and mental health by achieving the Wellbeing Award for Schools.</w:t>
      </w:r>
    </w:p>
    <w:p w:rsidRPr="001A0A0E" w:rsidR="00857EB0" w:rsidRDefault="00604AA9" w14:paraId="268CCC36" w14:textId="77777777">
      <w:pPr>
        <w:pStyle w:val="Heading3"/>
        <w:rPr>
          <w:rFonts w:cstheme="majorHAnsi"/>
          <w:sz w:val="28"/>
          <w:szCs w:val="28"/>
        </w:rPr>
      </w:pPr>
      <w:r w:rsidRPr="001A0A0E">
        <w:rPr>
          <w:rFonts w:cstheme="majorHAnsi"/>
          <w:sz w:val="28"/>
          <w:szCs w:val="28"/>
        </w:rPr>
        <w:t>Evidence</w:t>
      </w:r>
    </w:p>
    <w:p w:rsidRPr="001A0A0E" w:rsidR="00857EB0" w:rsidRDefault="00604AA9" w14:paraId="028309B7"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Wellbeing is an explicit school improvement priority and is embedded within strategic planning.</w:t>
      </w:r>
    </w:p>
    <w:p w:rsidRPr="001A0A0E" w:rsidR="00857EB0" w:rsidRDefault="00604AA9" w14:paraId="781859A4"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The academy has a defined </w:t>
      </w:r>
      <w:r w:rsidRPr="001A0A0E">
        <w:rPr>
          <w:rFonts w:asciiTheme="majorHAnsi" w:hAnsiTheme="majorHAnsi" w:cstheme="majorHAnsi"/>
          <w:sz w:val="24"/>
          <w:szCs w:val="28"/>
        </w:rPr>
        <w:t>Emotional Wellbeing and Mental Health Strategy.</w:t>
      </w:r>
    </w:p>
    <w:p w:rsidRPr="001A0A0E" w:rsidR="00857EB0" w:rsidRDefault="00604AA9" w14:paraId="5933D03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reassessment process is supported by senior leaders and governors.</w:t>
      </w:r>
    </w:p>
    <w:p w:rsidRPr="001A0A0E" w:rsidR="00857EB0" w:rsidRDefault="00604AA9" w14:paraId="33C753C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wellbeing is included within leadership and governance evaluation.</w:t>
      </w:r>
    </w:p>
    <w:p w:rsidRPr="001A0A0E" w:rsidR="00857EB0" w:rsidRDefault="00604AA9" w14:paraId="00E4C612"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Personal development and wellbeing are evaluated as a significan</w:t>
      </w:r>
      <w:r w:rsidRPr="001A0A0E">
        <w:rPr>
          <w:rFonts w:asciiTheme="majorHAnsi" w:hAnsiTheme="majorHAnsi" w:cstheme="majorHAnsi"/>
          <w:sz w:val="24"/>
          <w:szCs w:val="28"/>
        </w:rPr>
        <w:t>t strength.</w:t>
      </w:r>
    </w:p>
    <w:p w:rsidRPr="001A0A0E" w:rsidR="00857EB0" w:rsidRDefault="00604AA9" w14:paraId="638F416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Leadership, pastoral, SEND and safeguarding capacity has been strengthened.</w:t>
      </w:r>
    </w:p>
    <w:p w:rsidRPr="001A0A0E" w:rsidR="00857EB0" w:rsidRDefault="00604AA9" w14:paraId="09CE0F34"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Progress is reviewed through the SEF, SDP, quality assurance and governance processes.</w:t>
      </w:r>
    </w:p>
    <w:p w:rsidRPr="001A0A0E" w:rsidR="00857EB0" w:rsidRDefault="00604AA9" w14:paraId="4129EE98" w14:textId="77777777">
      <w:pPr>
        <w:pStyle w:val="Heading3"/>
        <w:rPr>
          <w:rFonts w:cstheme="majorHAnsi"/>
          <w:sz w:val="28"/>
          <w:szCs w:val="28"/>
        </w:rPr>
      </w:pPr>
      <w:r w:rsidRPr="001A0A0E">
        <w:rPr>
          <w:rFonts w:cstheme="majorHAnsi"/>
          <w:sz w:val="28"/>
          <w:szCs w:val="28"/>
        </w:rPr>
        <w:t>Review</w:t>
      </w:r>
    </w:p>
    <w:p w:rsidRPr="001A0A0E" w:rsidR="00857EB0" w:rsidRDefault="00604AA9" w14:paraId="00B3199C" w14:textId="77777777">
      <w:pPr>
        <w:rPr>
          <w:rFonts w:asciiTheme="majorHAnsi" w:hAnsiTheme="majorHAnsi" w:cstheme="majorHAnsi"/>
          <w:sz w:val="24"/>
          <w:szCs w:val="28"/>
        </w:rPr>
      </w:pPr>
      <w:r w:rsidRPr="001A0A0E">
        <w:rPr>
          <w:rFonts w:asciiTheme="majorHAnsi" w:hAnsiTheme="majorHAnsi" w:cstheme="majorHAnsi"/>
          <w:sz w:val="24"/>
          <w:szCs w:val="28"/>
        </w:rPr>
        <w:t>The academy demonstrates sustained and strategic commitment. Governance ov</w:t>
      </w:r>
      <w:r w:rsidRPr="001A0A0E">
        <w:rPr>
          <w:rFonts w:asciiTheme="majorHAnsi" w:hAnsiTheme="majorHAnsi" w:cstheme="majorHAnsi"/>
          <w:sz w:val="24"/>
          <w:szCs w:val="28"/>
        </w:rPr>
        <w:t>ersight, self-evaluation and continued investment show that wellbeing is embedded in school development rather than dependent on individual initiatives.</w:t>
      </w:r>
    </w:p>
    <w:p w:rsidRPr="001A0A0E" w:rsidR="00857EB0" w:rsidRDefault="00604AA9" w14:paraId="71EA27B9" w14:textId="77777777">
      <w:pPr>
        <w:pStyle w:val="Heading3"/>
        <w:rPr>
          <w:rFonts w:cstheme="majorHAnsi"/>
          <w:sz w:val="28"/>
          <w:szCs w:val="28"/>
        </w:rPr>
      </w:pPr>
      <w:r w:rsidRPr="001A0A0E">
        <w:rPr>
          <w:rFonts w:cstheme="majorHAnsi"/>
          <w:sz w:val="28"/>
          <w:szCs w:val="28"/>
        </w:rPr>
        <w:t>Continuous improvement priorities</w:t>
      </w:r>
    </w:p>
    <w:p w:rsidRPr="001A0A0E" w:rsidR="00857EB0" w:rsidRDefault="00604AA9" w14:paraId="3F02CAEF"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Produce a concise annual wellbeing impact report.</w:t>
      </w:r>
    </w:p>
    <w:p w:rsidRPr="001A0A0E" w:rsidR="00857EB0" w:rsidRDefault="00604AA9" w14:paraId="69301966"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Introduce a termly </w:t>
      </w:r>
      <w:r w:rsidRPr="001A0A0E">
        <w:rPr>
          <w:rFonts w:asciiTheme="majorHAnsi" w:hAnsiTheme="majorHAnsi" w:cstheme="majorHAnsi"/>
          <w:sz w:val="24"/>
          <w:szCs w:val="28"/>
        </w:rPr>
        <w:t>governor wellbeing dashboard.</w:t>
      </w:r>
    </w:p>
    <w:p w:rsidR="00857EB0" w:rsidRDefault="00604AA9" w14:paraId="754B5171"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Make wellbeing measures and trends more visible across the annual review cycle.</w:t>
      </w:r>
    </w:p>
    <w:p w:rsidRPr="001A0A0E" w:rsidR="00530153" w:rsidP="00530153" w:rsidRDefault="00530153" w14:paraId="1927A383" w14:textId="77777777">
      <w:pPr>
        <w:pStyle w:val="ListBullet"/>
        <w:numPr>
          <w:ilvl w:val="0"/>
          <w:numId w:val="0"/>
        </w:numPr>
        <w:ind w:left="360"/>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06CD8D78"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658051C3"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RAG STATUS: GREEN</w:t>
            </w:r>
          </w:p>
        </w:tc>
      </w:tr>
    </w:tbl>
    <w:p w:rsidRPr="001A0A0E" w:rsidR="00857EB0" w:rsidRDefault="00857EB0" w14:paraId="16B8F017" w14:textId="77777777">
      <w:pPr>
        <w:spacing w:after="0"/>
        <w:rPr>
          <w:rFonts w:asciiTheme="majorHAnsi" w:hAnsiTheme="majorHAnsi" w:cstheme="majorHAnsi"/>
          <w:sz w:val="24"/>
          <w:szCs w:val="28"/>
        </w:rPr>
      </w:pPr>
    </w:p>
    <w:p w:rsidRPr="001A0A0E" w:rsidR="00857EB0" w:rsidRDefault="00604AA9" w14:paraId="4FDF5E5F" w14:textId="77777777">
      <w:pPr>
        <w:pStyle w:val="Heading2"/>
        <w:rPr>
          <w:rFonts w:cstheme="majorHAnsi"/>
          <w:sz w:val="36"/>
          <w:szCs w:val="32"/>
        </w:rPr>
      </w:pPr>
      <w:r w:rsidRPr="001A0A0E">
        <w:rPr>
          <w:rFonts w:cstheme="majorHAnsi"/>
          <w:sz w:val="36"/>
          <w:szCs w:val="32"/>
        </w:rPr>
        <w:t>Objective 2: Vision and Strategy</w:t>
      </w:r>
    </w:p>
    <w:p w:rsidRPr="001A0A0E" w:rsidR="00857EB0" w:rsidRDefault="00604AA9" w14:paraId="47344F4F" w14:textId="77777777">
      <w:pPr>
        <w:keepNext/>
        <w:rPr>
          <w:rFonts w:asciiTheme="majorHAnsi" w:hAnsiTheme="majorHAnsi" w:cstheme="majorHAnsi"/>
          <w:sz w:val="24"/>
          <w:szCs w:val="28"/>
        </w:rPr>
      </w:pPr>
      <w:r w:rsidRPr="001A0A0E">
        <w:rPr>
          <w:rFonts w:asciiTheme="majorHAnsi" w:hAnsiTheme="majorHAnsi" w:cstheme="majorHAnsi"/>
          <w:i/>
          <w:color w:val="444444"/>
          <w:sz w:val="24"/>
          <w:szCs w:val="28"/>
        </w:rPr>
        <w:t xml:space="preserve">The school has a clear vision and strategy for promoting and protecting emotional </w:t>
      </w:r>
      <w:r w:rsidRPr="001A0A0E">
        <w:rPr>
          <w:rFonts w:asciiTheme="majorHAnsi" w:hAnsiTheme="majorHAnsi" w:cstheme="majorHAnsi"/>
          <w:i/>
          <w:color w:val="444444"/>
          <w:sz w:val="24"/>
          <w:szCs w:val="28"/>
        </w:rPr>
        <w:t>wellbeing and mental health, which is communicated to all involved with the school.</w:t>
      </w:r>
    </w:p>
    <w:p w:rsidRPr="001A0A0E" w:rsidR="00857EB0" w:rsidRDefault="00604AA9" w14:paraId="3CD359A6" w14:textId="77777777">
      <w:pPr>
        <w:pStyle w:val="Heading3"/>
        <w:rPr>
          <w:rFonts w:cstheme="majorHAnsi"/>
          <w:sz w:val="28"/>
          <w:szCs w:val="28"/>
        </w:rPr>
      </w:pPr>
      <w:r w:rsidRPr="001A0A0E">
        <w:rPr>
          <w:rFonts w:cstheme="majorHAnsi"/>
          <w:sz w:val="28"/>
          <w:szCs w:val="28"/>
        </w:rPr>
        <w:t>Evidence</w:t>
      </w:r>
    </w:p>
    <w:p w:rsidRPr="001A0A0E" w:rsidR="00857EB0" w:rsidRDefault="00604AA9" w14:paraId="132307E1"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A dedicated Emotional Wellbeing and Mental Health Strategy is in place.</w:t>
      </w:r>
    </w:p>
    <w:p w:rsidRPr="001A0A0E" w:rsidR="00857EB0" w:rsidRDefault="00604AA9" w14:paraId="41F1FCA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strategy is aligned with Persevere, Achieve, Respect and Kindness.</w:t>
      </w:r>
    </w:p>
    <w:p w:rsidRPr="001A0A0E" w:rsidR="00857EB0" w:rsidRDefault="00604AA9" w14:paraId="7B76A287"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Wellbeing is </w:t>
      </w:r>
      <w:r w:rsidRPr="001A0A0E">
        <w:rPr>
          <w:rFonts w:asciiTheme="majorHAnsi" w:hAnsiTheme="majorHAnsi" w:cstheme="majorHAnsi"/>
          <w:sz w:val="24"/>
          <w:szCs w:val="28"/>
        </w:rPr>
        <w:t>incorporated within the SEF, SDP and wider strategic planning.</w:t>
      </w:r>
    </w:p>
    <w:p w:rsidRPr="001A0A0E" w:rsidR="00857EB0" w:rsidRDefault="00604AA9" w14:paraId="11460BA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SDP is shared with staff and forms part of the appraisal process.</w:t>
      </w:r>
    </w:p>
    <w:p w:rsidRPr="001A0A0E" w:rsidR="00857EB0" w:rsidRDefault="00604AA9" w14:paraId="4739F43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Parents receive communication through newsletters, the website, parent groups, surveys and direct contact.</w:t>
      </w:r>
    </w:p>
    <w:p w:rsidRPr="001A0A0E" w:rsidR="00857EB0" w:rsidRDefault="00604AA9" w14:paraId="1559AC3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Students experie</w:t>
      </w:r>
      <w:r w:rsidRPr="001A0A0E">
        <w:rPr>
          <w:rFonts w:asciiTheme="majorHAnsi" w:hAnsiTheme="majorHAnsi" w:cstheme="majorHAnsi"/>
          <w:sz w:val="24"/>
          <w:szCs w:val="28"/>
        </w:rPr>
        <w:t>nce the strategy through tutor time, assemblies, citizenship, personal development, pastoral support and enrichment.</w:t>
      </w:r>
    </w:p>
    <w:p w:rsidRPr="001A0A0E" w:rsidR="00857EB0" w:rsidRDefault="00604AA9" w14:paraId="2C302DC5" w14:textId="77777777">
      <w:pPr>
        <w:pStyle w:val="Heading3"/>
        <w:rPr>
          <w:rFonts w:cstheme="majorHAnsi"/>
          <w:sz w:val="28"/>
          <w:szCs w:val="28"/>
        </w:rPr>
      </w:pPr>
      <w:r w:rsidRPr="001A0A0E">
        <w:rPr>
          <w:rFonts w:cstheme="majorHAnsi"/>
          <w:sz w:val="28"/>
          <w:szCs w:val="28"/>
        </w:rPr>
        <w:t>Review</w:t>
      </w:r>
    </w:p>
    <w:p w:rsidRPr="001A0A0E" w:rsidR="00857EB0" w:rsidRDefault="00604AA9" w14:paraId="4F58A11A" w14:textId="77777777">
      <w:pPr>
        <w:rPr>
          <w:rFonts w:asciiTheme="majorHAnsi" w:hAnsiTheme="majorHAnsi" w:cstheme="majorHAnsi"/>
          <w:sz w:val="24"/>
          <w:szCs w:val="28"/>
        </w:rPr>
      </w:pPr>
      <w:r w:rsidRPr="001A0A0E">
        <w:rPr>
          <w:rFonts w:asciiTheme="majorHAnsi" w:hAnsiTheme="majorHAnsi" w:cstheme="majorHAnsi"/>
          <w:sz w:val="24"/>
          <w:szCs w:val="28"/>
        </w:rPr>
        <w:t>The school has a coherent vision linking wellbeing with achievement, belonging and personal development. The vision is translated in</w:t>
      </w:r>
      <w:r w:rsidRPr="001A0A0E">
        <w:rPr>
          <w:rFonts w:asciiTheme="majorHAnsi" w:hAnsiTheme="majorHAnsi" w:cstheme="majorHAnsi"/>
          <w:sz w:val="24"/>
          <w:szCs w:val="28"/>
        </w:rPr>
        <w:t>to leadership structures, curriculum provision, staff practice and everyday experience.</w:t>
      </w:r>
    </w:p>
    <w:p w:rsidRPr="001A0A0E" w:rsidR="00857EB0" w:rsidRDefault="00604AA9" w14:paraId="162947AD" w14:textId="77777777">
      <w:pPr>
        <w:pStyle w:val="Heading3"/>
        <w:rPr>
          <w:rFonts w:cstheme="majorHAnsi"/>
          <w:sz w:val="28"/>
          <w:szCs w:val="28"/>
        </w:rPr>
      </w:pPr>
      <w:r w:rsidRPr="001A0A0E">
        <w:rPr>
          <w:rFonts w:cstheme="majorHAnsi"/>
          <w:sz w:val="28"/>
          <w:szCs w:val="28"/>
        </w:rPr>
        <w:t>Continuous improvement priorities</w:t>
      </w:r>
    </w:p>
    <w:p w:rsidRPr="001A0A0E" w:rsidR="00857EB0" w:rsidRDefault="00604AA9" w14:paraId="48AF7A8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Increase parent awareness of the full strategy.</w:t>
      </w:r>
    </w:p>
    <w:p w:rsidRPr="001A0A0E" w:rsidR="00857EB0" w:rsidRDefault="00604AA9" w14:paraId="0EFCA693"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Develop a concise, student-friendly version.</w:t>
      </w:r>
    </w:p>
    <w:p w:rsidR="00857EB0" w:rsidRDefault="00604AA9" w14:paraId="0D8F0FDA"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Review communication reach annually throu</w:t>
      </w:r>
      <w:r w:rsidRPr="001A0A0E">
        <w:rPr>
          <w:rFonts w:asciiTheme="majorHAnsi" w:hAnsiTheme="majorHAnsi" w:cstheme="majorHAnsi"/>
          <w:sz w:val="24"/>
          <w:szCs w:val="28"/>
        </w:rPr>
        <w:t>gh stakeholder feedback.</w:t>
      </w:r>
    </w:p>
    <w:p w:rsidRPr="001A0A0E" w:rsidR="00530153" w:rsidP="00530153" w:rsidRDefault="00530153" w14:paraId="7F0747CF" w14:textId="77777777">
      <w:pPr>
        <w:pStyle w:val="ListBullet"/>
        <w:numPr>
          <w:ilvl w:val="0"/>
          <w:numId w:val="0"/>
        </w:numPr>
        <w:ind w:left="360"/>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29241A5E"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445FC562"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RAG STATUS: GREEN</w:t>
            </w:r>
          </w:p>
        </w:tc>
      </w:tr>
    </w:tbl>
    <w:p w:rsidRPr="001A0A0E" w:rsidR="00857EB0" w:rsidRDefault="00857EB0" w14:paraId="691452DA" w14:textId="77777777">
      <w:pPr>
        <w:spacing w:after="0"/>
        <w:rPr>
          <w:rFonts w:asciiTheme="majorHAnsi" w:hAnsiTheme="majorHAnsi" w:cstheme="majorHAnsi"/>
          <w:sz w:val="24"/>
          <w:szCs w:val="28"/>
        </w:rPr>
      </w:pPr>
    </w:p>
    <w:p w:rsidRPr="001A0A0E" w:rsidR="00857EB0" w:rsidRDefault="00604AA9" w14:paraId="4BBB52B5" w14:textId="77777777">
      <w:pPr>
        <w:pStyle w:val="Heading2"/>
        <w:rPr>
          <w:rFonts w:cstheme="majorHAnsi"/>
          <w:sz w:val="36"/>
          <w:szCs w:val="32"/>
        </w:rPr>
      </w:pPr>
      <w:r w:rsidRPr="001A0A0E">
        <w:rPr>
          <w:rFonts w:cstheme="majorHAnsi"/>
          <w:sz w:val="36"/>
          <w:szCs w:val="32"/>
        </w:rPr>
        <w:t>Objective 3: Whole-School Culture and Shared Responsibility</w:t>
      </w:r>
    </w:p>
    <w:p w:rsidRPr="001A0A0E" w:rsidR="00857EB0" w:rsidRDefault="00604AA9" w14:paraId="6C60B79A" w14:textId="77777777">
      <w:pPr>
        <w:keepNext/>
        <w:rPr>
          <w:rFonts w:asciiTheme="majorHAnsi" w:hAnsiTheme="majorHAnsi" w:cstheme="majorHAnsi"/>
          <w:sz w:val="24"/>
          <w:szCs w:val="28"/>
        </w:rPr>
      </w:pPr>
      <w:r w:rsidRPr="001A0A0E">
        <w:rPr>
          <w:rFonts w:asciiTheme="majorHAnsi" w:hAnsiTheme="majorHAnsi" w:cstheme="majorHAnsi"/>
          <w:i/>
          <w:color w:val="444444"/>
          <w:sz w:val="24"/>
          <w:szCs w:val="28"/>
        </w:rPr>
        <w:t>The school has a positive culture which regards emotional wellbeing and mental health as the responsibility of all.</w:t>
      </w:r>
    </w:p>
    <w:p w:rsidRPr="001A0A0E" w:rsidR="00857EB0" w:rsidRDefault="00604AA9" w14:paraId="55708495" w14:textId="77777777">
      <w:pPr>
        <w:pStyle w:val="Heading3"/>
        <w:rPr>
          <w:rFonts w:cstheme="majorHAnsi"/>
          <w:sz w:val="28"/>
          <w:szCs w:val="28"/>
        </w:rPr>
      </w:pPr>
      <w:r w:rsidRPr="001A0A0E">
        <w:rPr>
          <w:rFonts w:cstheme="majorHAnsi"/>
          <w:sz w:val="28"/>
          <w:szCs w:val="28"/>
        </w:rPr>
        <w:t>Evidence</w:t>
      </w:r>
    </w:p>
    <w:p w:rsidRPr="001A0A0E" w:rsidR="00857EB0" w:rsidRDefault="00604AA9" w14:paraId="589B28DC"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school is described as</w:t>
      </w:r>
      <w:r w:rsidRPr="001A0A0E">
        <w:rPr>
          <w:rFonts w:asciiTheme="majorHAnsi" w:hAnsiTheme="majorHAnsi" w:cstheme="majorHAnsi"/>
          <w:sz w:val="24"/>
          <w:szCs w:val="28"/>
        </w:rPr>
        <w:t xml:space="preserve"> a happy, caring and inclusive community.</w:t>
      </w:r>
    </w:p>
    <w:p w:rsidRPr="001A0A0E" w:rsidR="00857EB0" w:rsidRDefault="00604AA9" w14:paraId="537B6CD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Students report feeling safe, valued and supported.</w:t>
      </w:r>
    </w:p>
    <w:p w:rsidRPr="001A0A0E" w:rsidR="00857EB0" w:rsidRDefault="00604AA9" w14:paraId="410C5E8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Form tutors undertake regular RAG-rated pastoral check-ins.</w:t>
      </w:r>
    </w:p>
    <w:p w:rsidRPr="001A0A0E" w:rsidR="00857EB0" w:rsidRDefault="00604AA9" w14:paraId="1293781A"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receive regular pastoral and safeguarding updates.</w:t>
      </w:r>
    </w:p>
    <w:p w:rsidRPr="001A0A0E" w:rsidR="00857EB0" w:rsidRDefault="00604AA9" w14:paraId="3E73381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Core values are embedded in lessons, </w:t>
      </w:r>
      <w:r w:rsidRPr="001A0A0E">
        <w:rPr>
          <w:rFonts w:asciiTheme="majorHAnsi" w:hAnsiTheme="majorHAnsi" w:cstheme="majorHAnsi"/>
          <w:sz w:val="24"/>
          <w:szCs w:val="28"/>
        </w:rPr>
        <w:t>behaviour systems, assemblies and relationships.</w:t>
      </w:r>
    </w:p>
    <w:p w:rsidRPr="001A0A0E" w:rsidR="00857EB0" w:rsidRDefault="00604AA9" w14:paraId="653C92F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Students know how and where to access help.</w:t>
      </w:r>
    </w:p>
    <w:p w:rsidRPr="001A0A0E" w:rsidR="00857EB0" w:rsidRDefault="00604AA9" w14:paraId="5FDFE7AC"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Safeguarding is understood as everyone’s responsibility.</w:t>
      </w:r>
    </w:p>
    <w:p w:rsidRPr="001A0A0E" w:rsidR="00857EB0" w:rsidRDefault="00604AA9" w14:paraId="2BC7A3A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Wellbeing is addressed through citizenship, RSHE, assemblies, tutor time and pastoral systems.</w:t>
      </w:r>
    </w:p>
    <w:p w:rsidRPr="001A0A0E" w:rsidR="00857EB0" w:rsidRDefault="00604AA9" w14:paraId="24DEF6CC" w14:textId="77777777">
      <w:pPr>
        <w:pStyle w:val="Heading3"/>
        <w:rPr>
          <w:rFonts w:cstheme="majorHAnsi"/>
          <w:sz w:val="28"/>
          <w:szCs w:val="28"/>
        </w:rPr>
      </w:pPr>
      <w:r w:rsidRPr="001A0A0E">
        <w:rPr>
          <w:rFonts w:cstheme="majorHAnsi"/>
          <w:sz w:val="28"/>
          <w:szCs w:val="28"/>
        </w:rPr>
        <w:t>Review</w:t>
      </w:r>
    </w:p>
    <w:p w:rsidRPr="001A0A0E" w:rsidR="00857EB0" w:rsidRDefault="00604AA9" w14:paraId="18AEA683" w14:textId="77777777">
      <w:pPr>
        <w:rPr>
          <w:rFonts w:asciiTheme="majorHAnsi" w:hAnsiTheme="majorHAnsi" w:cstheme="majorHAnsi"/>
          <w:sz w:val="24"/>
          <w:szCs w:val="28"/>
        </w:rPr>
      </w:pPr>
      <w:r w:rsidRPr="001A0A0E">
        <w:rPr>
          <w:rFonts w:asciiTheme="majorHAnsi" w:hAnsiTheme="majorHAnsi" w:cstheme="majorHAnsi"/>
          <w:sz w:val="24"/>
          <w:szCs w:val="28"/>
        </w:rPr>
        <w:t>Well</w:t>
      </w:r>
      <w:r w:rsidRPr="001A0A0E">
        <w:rPr>
          <w:rFonts w:asciiTheme="majorHAnsi" w:hAnsiTheme="majorHAnsi" w:cstheme="majorHAnsi"/>
          <w:sz w:val="24"/>
          <w:szCs w:val="28"/>
        </w:rPr>
        <w:t>being is embedded in school culture and is not restricted to specialist teams. Leaders, teachers, support staff, tutors, students and governors all have identifiable roles in promoting a safe and supportive environment.</w:t>
      </w:r>
    </w:p>
    <w:p w:rsidRPr="001A0A0E" w:rsidR="00857EB0" w:rsidRDefault="00604AA9" w14:paraId="7F369E1E" w14:textId="77777777">
      <w:pPr>
        <w:pStyle w:val="Heading3"/>
        <w:rPr>
          <w:rFonts w:cstheme="majorHAnsi"/>
          <w:sz w:val="28"/>
          <w:szCs w:val="28"/>
        </w:rPr>
      </w:pPr>
      <w:r w:rsidRPr="001A0A0E">
        <w:rPr>
          <w:rFonts w:cstheme="majorHAnsi"/>
          <w:sz w:val="28"/>
          <w:szCs w:val="28"/>
        </w:rPr>
        <w:t>Continuous improvement priorities</w:t>
      </w:r>
    </w:p>
    <w:p w:rsidRPr="001A0A0E" w:rsidR="00857EB0" w:rsidRDefault="00604AA9" w14:paraId="6D5CDD61"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Fu</w:t>
      </w:r>
      <w:r w:rsidRPr="001A0A0E">
        <w:rPr>
          <w:rFonts w:asciiTheme="majorHAnsi" w:hAnsiTheme="majorHAnsi" w:cstheme="majorHAnsi"/>
          <w:sz w:val="24"/>
          <w:szCs w:val="28"/>
        </w:rPr>
        <w:t>rther develop student Wellbeing Ambassadors.</w:t>
      </w:r>
    </w:p>
    <w:p w:rsidRPr="001A0A0E" w:rsidR="00857EB0" w:rsidRDefault="00604AA9" w14:paraId="1EA5D571"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Continue annual evaluation of confidence in discussing mental health.</w:t>
      </w:r>
    </w:p>
    <w:p w:rsidR="00857EB0" w:rsidRDefault="00604AA9" w14:paraId="5AFA05A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Use stakeholder voice to identify any differences in experience between groups.</w:t>
      </w:r>
    </w:p>
    <w:p w:rsidRPr="001A0A0E" w:rsidR="00530153" w:rsidP="00530153" w:rsidRDefault="00530153" w14:paraId="0ECB4786" w14:textId="77777777">
      <w:pPr>
        <w:pStyle w:val="ListBullet"/>
        <w:numPr>
          <w:ilvl w:val="0"/>
          <w:numId w:val="0"/>
        </w:numPr>
        <w:ind w:left="360"/>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2D2891CF"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44B6A018"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RAG STATUS: GREEN</w:t>
            </w:r>
          </w:p>
        </w:tc>
      </w:tr>
    </w:tbl>
    <w:p w:rsidRPr="001A0A0E" w:rsidR="00857EB0" w:rsidRDefault="00857EB0" w14:paraId="086E8AEB" w14:textId="77777777">
      <w:pPr>
        <w:spacing w:after="0"/>
        <w:rPr>
          <w:rFonts w:asciiTheme="majorHAnsi" w:hAnsiTheme="majorHAnsi" w:cstheme="majorHAnsi"/>
          <w:sz w:val="24"/>
          <w:szCs w:val="28"/>
        </w:rPr>
      </w:pPr>
    </w:p>
    <w:p w:rsidRPr="001A0A0E" w:rsidR="00857EB0" w:rsidRDefault="00604AA9" w14:paraId="13D40F3F" w14:textId="77777777">
      <w:pPr>
        <w:pStyle w:val="Heading2"/>
        <w:rPr>
          <w:rFonts w:cstheme="majorHAnsi"/>
          <w:sz w:val="36"/>
          <w:szCs w:val="32"/>
        </w:rPr>
      </w:pPr>
      <w:r w:rsidRPr="001A0A0E">
        <w:rPr>
          <w:rFonts w:cstheme="majorHAnsi"/>
          <w:sz w:val="36"/>
          <w:szCs w:val="32"/>
        </w:rPr>
        <w:t>Objective 4: Staff Wellbeing</w:t>
      </w:r>
    </w:p>
    <w:p w:rsidRPr="001A0A0E" w:rsidR="00857EB0" w:rsidRDefault="00604AA9" w14:paraId="4959AE5D" w14:textId="77777777">
      <w:pPr>
        <w:keepNext/>
        <w:rPr>
          <w:rFonts w:asciiTheme="majorHAnsi" w:hAnsiTheme="majorHAnsi" w:cstheme="majorHAnsi"/>
          <w:sz w:val="24"/>
          <w:szCs w:val="28"/>
        </w:rPr>
      </w:pPr>
      <w:r w:rsidRPr="001A0A0E">
        <w:rPr>
          <w:rFonts w:asciiTheme="majorHAnsi" w:hAnsiTheme="majorHAnsi" w:cstheme="majorHAnsi"/>
          <w:i/>
          <w:color w:val="444444"/>
          <w:sz w:val="24"/>
          <w:szCs w:val="28"/>
        </w:rPr>
        <w:t>The school a</w:t>
      </w:r>
      <w:r w:rsidRPr="001A0A0E">
        <w:rPr>
          <w:rFonts w:asciiTheme="majorHAnsi" w:hAnsiTheme="majorHAnsi" w:cstheme="majorHAnsi"/>
          <w:i/>
          <w:color w:val="444444"/>
          <w:sz w:val="24"/>
          <w:szCs w:val="28"/>
        </w:rPr>
        <w:t>ctively promotes staff emotional wellbeing and mental health.</w:t>
      </w:r>
    </w:p>
    <w:p w:rsidRPr="001A0A0E" w:rsidR="00857EB0" w:rsidRDefault="00604AA9" w14:paraId="108314C2" w14:textId="77777777">
      <w:pPr>
        <w:pStyle w:val="Heading3"/>
        <w:rPr>
          <w:rFonts w:cstheme="majorHAnsi"/>
          <w:sz w:val="28"/>
          <w:szCs w:val="28"/>
        </w:rPr>
      </w:pPr>
      <w:r w:rsidRPr="001A0A0E">
        <w:rPr>
          <w:rFonts w:cstheme="majorHAnsi"/>
          <w:sz w:val="28"/>
          <w:szCs w:val="28"/>
        </w:rPr>
        <w:t>Evidence</w:t>
      </w:r>
    </w:p>
    <w:p w:rsidRPr="001A0A0E" w:rsidR="00857EB0" w:rsidRDefault="00604AA9" w14:paraId="0FC00A5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Leaders actively consider staff workload and wellbeing when making decisions.</w:t>
      </w:r>
    </w:p>
    <w:p w:rsidRPr="001A0A0E" w:rsidR="00857EB0" w:rsidRDefault="00604AA9" w14:paraId="555906AA"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voice is sought and used to inform working practices.</w:t>
      </w:r>
    </w:p>
    <w:p w:rsidRPr="001A0A0E" w:rsidR="00857EB0" w:rsidRDefault="00604AA9" w14:paraId="536192E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The SEF identifies a positive culture in </w:t>
      </w:r>
      <w:r w:rsidRPr="001A0A0E">
        <w:rPr>
          <w:rFonts w:asciiTheme="majorHAnsi" w:hAnsiTheme="majorHAnsi" w:cstheme="majorHAnsi"/>
          <w:sz w:val="24"/>
          <w:szCs w:val="28"/>
        </w:rPr>
        <w:t>which staff feel valued, supported and listened to.</w:t>
      </w:r>
    </w:p>
    <w:p w:rsidRPr="001A0A0E" w:rsidR="00857EB0" w:rsidRDefault="00604AA9" w14:paraId="614D9E61"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wellbeing was recognised positively during the most recent inspection.</w:t>
      </w:r>
    </w:p>
    <w:p w:rsidRPr="001A0A0E" w:rsidR="00857EB0" w:rsidRDefault="00604AA9" w14:paraId="79C1CFB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Clear policies protect staff from bullying, harassment, unlawful discrimination and victimisation.</w:t>
      </w:r>
    </w:p>
    <w:p w:rsidRPr="001A0A0E" w:rsidR="00857EB0" w:rsidRDefault="00604AA9" w14:paraId="1B4BAA6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Professional learning is sup</w:t>
      </w:r>
      <w:r w:rsidRPr="001A0A0E">
        <w:rPr>
          <w:rFonts w:asciiTheme="majorHAnsi" w:hAnsiTheme="majorHAnsi" w:cstheme="majorHAnsi"/>
          <w:sz w:val="24"/>
          <w:szCs w:val="28"/>
        </w:rPr>
        <w:t>ported through protected time, bespoke development and collaboration.</w:t>
      </w:r>
    </w:p>
    <w:p w:rsidRPr="001A0A0E" w:rsidR="00857EB0" w:rsidRDefault="00604AA9" w14:paraId="40D601EC"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Mental Health First Aid provision and signposting are available.</w:t>
      </w:r>
    </w:p>
    <w:p w:rsidR="00857EB0" w:rsidRDefault="00604AA9" w14:paraId="6D148AE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contribute to strategic development through the SDP and appraisal process.</w:t>
      </w:r>
    </w:p>
    <w:p w:rsidRPr="001A0A0E" w:rsidR="00530153" w:rsidP="00530153" w:rsidRDefault="00530153" w14:paraId="66F5AAE6" w14:textId="77777777">
      <w:pPr>
        <w:pStyle w:val="ListBullet"/>
        <w:numPr>
          <w:ilvl w:val="0"/>
          <w:numId w:val="0"/>
        </w:numPr>
        <w:ind w:left="360"/>
        <w:rPr>
          <w:rFonts w:asciiTheme="majorHAnsi" w:hAnsiTheme="majorHAnsi" w:cstheme="majorHAnsi"/>
          <w:sz w:val="24"/>
          <w:szCs w:val="28"/>
        </w:rPr>
      </w:pPr>
    </w:p>
    <w:p w:rsidRPr="001A0A0E" w:rsidR="00857EB0" w:rsidRDefault="00604AA9" w14:paraId="4821CDC2" w14:textId="77777777">
      <w:pPr>
        <w:pStyle w:val="Heading3"/>
        <w:rPr>
          <w:rFonts w:cstheme="majorHAnsi"/>
          <w:sz w:val="28"/>
          <w:szCs w:val="28"/>
        </w:rPr>
      </w:pPr>
      <w:r w:rsidRPr="001A0A0E">
        <w:rPr>
          <w:rFonts w:cstheme="majorHAnsi"/>
          <w:sz w:val="28"/>
          <w:szCs w:val="28"/>
        </w:rPr>
        <w:t>Review</w:t>
      </w:r>
    </w:p>
    <w:p w:rsidR="00530153" w:rsidRDefault="00604AA9" w14:paraId="126DF98A" w14:textId="152E67DE">
      <w:pPr>
        <w:rPr>
          <w:rFonts w:asciiTheme="majorHAnsi" w:hAnsiTheme="majorHAnsi" w:cstheme="majorHAnsi"/>
          <w:sz w:val="24"/>
          <w:szCs w:val="28"/>
        </w:rPr>
      </w:pPr>
      <w:r w:rsidRPr="001A0A0E">
        <w:rPr>
          <w:rFonts w:asciiTheme="majorHAnsi" w:hAnsiTheme="majorHAnsi" w:cstheme="majorHAnsi"/>
          <w:sz w:val="24"/>
          <w:szCs w:val="28"/>
        </w:rPr>
        <w:t xml:space="preserve">Staff wellbeing is </w:t>
      </w:r>
      <w:r w:rsidRPr="001A0A0E">
        <w:rPr>
          <w:rFonts w:asciiTheme="majorHAnsi" w:hAnsiTheme="majorHAnsi" w:cstheme="majorHAnsi"/>
          <w:sz w:val="24"/>
          <w:szCs w:val="28"/>
        </w:rPr>
        <w:t>promoted through leadership practice, workload-conscious decision-making, professional trust, access to support and meaningful opportunities to influence school improvement.</w:t>
      </w:r>
    </w:p>
    <w:p w:rsidRPr="001A0A0E" w:rsidR="00530153" w:rsidRDefault="00530153" w14:paraId="0B8CE31A" w14:textId="77777777">
      <w:pPr>
        <w:rPr>
          <w:rFonts w:asciiTheme="majorHAnsi" w:hAnsiTheme="majorHAnsi" w:cstheme="majorHAnsi"/>
          <w:sz w:val="24"/>
          <w:szCs w:val="28"/>
        </w:rPr>
      </w:pPr>
    </w:p>
    <w:p w:rsidRPr="001A0A0E" w:rsidR="00857EB0" w:rsidRDefault="00604AA9" w14:paraId="3B5E7030" w14:textId="77777777">
      <w:pPr>
        <w:pStyle w:val="Heading3"/>
        <w:rPr>
          <w:rFonts w:cstheme="majorHAnsi"/>
          <w:sz w:val="28"/>
          <w:szCs w:val="28"/>
        </w:rPr>
      </w:pPr>
      <w:r w:rsidRPr="001A0A0E">
        <w:rPr>
          <w:rFonts w:cstheme="majorHAnsi"/>
          <w:sz w:val="28"/>
          <w:szCs w:val="28"/>
        </w:rPr>
        <w:t>Continuous improvement priorities</w:t>
      </w:r>
    </w:p>
    <w:p w:rsidRPr="001A0A0E" w:rsidR="00857EB0" w:rsidRDefault="00604AA9" w14:paraId="3102A30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Publish an annual “You Said, We Did” staff respo</w:t>
      </w:r>
      <w:r w:rsidRPr="001A0A0E">
        <w:rPr>
          <w:rFonts w:asciiTheme="majorHAnsi" w:hAnsiTheme="majorHAnsi" w:cstheme="majorHAnsi"/>
          <w:sz w:val="24"/>
          <w:szCs w:val="28"/>
        </w:rPr>
        <w:t>nse.</w:t>
      </w:r>
    </w:p>
    <w:p w:rsidRPr="001A0A0E" w:rsidR="00857EB0" w:rsidRDefault="00604AA9" w14:paraId="4D340E5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Refresh the staff wellbeing charter.</w:t>
      </w:r>
    </w:p>
    <w:p w:rsidR="00857EB0" w:rsidRDefault="00604AA9" w14:paraId="6117FE0B"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Continue to monitor staff voice, absence, retention and workload indicators.</w:t>
      </w:r>
    </w:p>
    <w:p w:rsidRPr="001A0A0E" w:rsidR="00530153" w:rsidP="00530153" w:rsidRDefault="00530153" w14:paraId="5744D631" w14:textId="77777777">
      <w:pPr>
        <w:pStyle w:val="ListBullet"/>
        <w:numPr>
          <w:ilvl w:val="0"/>
          <w:numId w:val="0"/>
        </w:numPr>
        <w:ind w:left="360"/>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0DB8311D"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7079DA4A"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RAG STATUS: GREEN</w:t>
            </w:r>
          </w:p>
        </w:tc>
      </w:tr>
    </w:tbl>
    <w:p w:rsidRPr="001A0A0E" w:rsidR="00857EB0" w:rsidRDefault="00857EB0" w14:paraId="6E40CC1F" w14:textId="77777777">
      <w:pPr>
        <w:spacing w:after="0"/>
        <w:rPr>
          <w:rFonts w:asciiTheme="majorHAnsi" w:hAnsiTheme="majorHAnsi" w:cstheme="majorHAnsi"/>
          <w:sz w:val="24"/>
          <w:szCs w:val="28"/>
        </w:rPr>
      </w:pPr>
    </w:p>
    <w:p w:rsidRPr="001A0A0E" w:rsidR="00857EB0" w:rsidRDefault="00604AA9" w14:paraId="46E3B001" w14:textId="77777777">
      <w:pPr>
        <w:pStyle w:val="Heading2"/>
        <w:rPr>
          <w:rFonts w:cstheme="majorHAnsi"/>
          <w:sz w:val="36"/>
          <w:szCs w:val="32"/>
        </w:rPr>
      </w:pPr>
      <w:r w:rsidRPr="001A0A0E">
        <w:rPr>
          <w:rFonts w:cstheme="majorHAnsi"/>
          <w:sz w:val="36"/>
          <w:szCs w:val="32"/>
        </w:rPr>
        <w:t>Objective 5: Professional Learning and Staff Development</w:t>
      </w:r>
    </w:p>
    <w:p w:rsidRPr="001A0A0E" w:rsidR="00857EB0" w:rsidRDefault="00604AA9" w14:paraId="27E40230" w14:textId="77777777">
      <w:pPr>
        <w:keepNext/>
        <w:rPr>
          <w:rFonts w:asciiTheme="majorHAnsi" w:hAnsiTheme="majorHAnsi" w:cstheme="majorHAnsi"/>
          <w:sz w:val="24"/>
          <w:szCs w:val="28"/>
        </w:rPr>
      </w:pPr>
      <w:r w:rsidRPr="001A0A0E">
        <w:rPr>
          <w:rFonts w:asciiTheme="majorHAnsi" w:hAnsiTheme="majorHAnsi" w:cstheme="majorHAnsi"/>
          <w:i/>
          <w:color w:val="444444"/>
          <w:sz w:val="24"/>
          <w:szCs w:val="28"/>
        </w:rPr>
        <w:t>The school prioritises professional learning and staff devel</w:t>
      </w:r>
      <w:r w:rsidRPr="001A0A0E">
        <w:rPr>
          <w:rFonts w:asciiTheme="majorHAnsi" w:hAnsiTheme="majorHAnsi" w:cstheme="majorHAnsi"/>
          <w:i/>
          <w:color w:val="444444"/>
          <w:sz w:val="24"/>
          <w:szCs w:val="28"/>
        </w:rPr>
        <w:t>opment on emotional wellbeing and mental health.</w:t>
      </w:r>
    </w:p>
    <w:p w:rsidRPr="001A0A0E" w:rsidR="00857EB0" w:rsidRDefault="00604AA9" w14:paraId="7134AD86" w14:textId="77777777">
      <w:pPr>
        <w:pStyle w:val="Heading3"/>
        <w:rPr>
          <w:rFonts w:cstheme="majorHAnsi"/>
          <w:sz w:val="28"/>
          <w:szCs w:val="28"/>
        </w:rPr>
      </w:pPr>
      <w:r w:rsidRPr="001A0A0E">
        <w:rPr>
          <w:rFonts w:cstheme="majorHAnsi"/>
          <w:sz w:val="28"/>
          <w:szCs w:val="28"/>
        </w:rPr>
        <w:t>Evidence</w:t>
      </w:r>
    </w:p>
    <w:p w:rsidRPr="001A0A0E" w:rsidR="00857EB0" w:rsidRDefault="00604AA9" w14:paraId="0CF1CF77"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receive regular safeguarding and Prevent training.</w:t>
      </w:r>
    </w:p>
    <w:p w:rsidRPr="001A0A0E" w:rsidR="00857EB0" w:rsidRDefault="00604AA9" w14:paraId="33B0BD5B"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National College is used to extend professional learning.</w:t>
      </w:r>
    </w:p>
    <w:p w:rsidRPr="001A0A0E" w:rsidR="00857EB0" w:rsidRDefault="00604AA9" w14:paraId="1E5D1D9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Training includes SEND, adaptive teaching, trauma-informed practice and </w:t>
      </w:r>
      <w:r w:rsidRPr="001A0A0E">
        <w:rPr>
          <w:rFonts w:asciiTheme="majorHAnsi" w:hAnsiTheme="majorHAnsi" w:cstheme="majorHAnsi"/>
          <w:sz w:val="24"/>
          <w:szCs w:val="28"/>
        </w:rPr>
        <w:t>emerging safeguarding risks.</w:t>
      </w:r>
    </w:p>
    <w:p w:rsidRPr="001A0A0E" w:rsidR="00857EB0" w:rsidRDefault="00604AA9" w14:paraId="7544A894"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Safeguarding leaders have undertaken mental health and suicide intervention training.</w:t>
      </w:r>
    </w:p>
    <w:p w:rsidRPr="001A0A0E" w:rsidR="00857EB0" w:rsidRDefault="00604AA9" w14:paraId="6604329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Teaching assistants receive funded specialist development, including external specialist input.</w:t>
      </w:r>
    </w:p>
    <w:p w:rsidRPr="001A0A0E" w:rsidR="00857EB0" w:rsidRDefault="00604AA9" w14:paraId="4A15E2BC"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Citizenship leaders have completed specialist</w:t>
      </w:r>
      <w:r w:rsidRPr="001A0A0E">
        <w:rPr>
          <w:rFonts w:asciiTheme="majorHAnsi" w:hAnsiTheme="majorHAnsi" w:cstheme="majorHAnsi"/>
          <w:sz w:val="24"/>
          <w:szCs w:val="28"/>
        </w:rPr>
        <w:t xml:space="preserve"> RSHE training.</w:t>
      </w:r>
    </w:p>
    <w:p w:rsidRPr="001A0A0E" w:rsidR="00857EB0" w:rsidRDefault="00604AA9" w14:paraId="44A82741"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are supported to recognise changes in behaviour, attendance, presentation and engagement.</w:t>
      </w:r>
    </w:p>
    <w:p w:rsidRPr="001A0A0E" w:rsidR="00857EB0" w:rsidRDefault="00604AA9" w14:paraId="01F6C41B"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Quality assurance evaluates how professional learning is translated into practice.</w:t>
      </w:r>
    </w:p>
    <w:p w:rsidRPr="001A0A0E" w:rsidR="00857EB0" w:rsidRDefault="00604AA9" w14:paraId="72CDEAF7" w14:textId="77777777">
      <w:pPr>
        <w:pStyle w:val="Heading3"/>
        <w:rPr>
          <w:rFonts w:cstheme="majorHAnsi"/>
          <w:sz w:val="28"/>
          <w:szCs w:val="28"/>
        </w:rPr>
      </w:pPr>
      <w:r w:rsidRPr="001A0A0E">
        <w:rPr>
          <w:rFonts w:cstheme="majorHAnsi"/>
          <w:sz w:val="28"/>
          <w:szCs w:val="28"/>
        </w:rPr>
        <w:t>Review</w:t>
      </w:r>
    </w:p>
    <w:p w:rsidRPr="001A0A0E" w:rsidR="00857EB0" w:rsidRDefault="00604AA9" w14:paraId="60BBF78C" w14:textId="77777777">
      <w:pPr>
        <w:rPr>
          <w:rFonts w:asciiTheme="majorHAnsi" w:hAnsiTheme="majorHAnsi" w:cstheme="majorHAnsi"/>
          <w:sz w:val="24"/>
          <w:szCs w:val="28"/>
        </w:rPr>
      </w:pPr>
      <w:r w:rsidRPr="001A0A0E">
        <w:rPr>
          <w:rFonts w:asciiTheme="majorHAnsi" w:hAnsiTheme="majorHAnsi" w:cstheme="majorHAnsi"/>
          <w:sz w:val="24"/>
          <w:szCs w:val="28"/>
        </w:rPr>
        <w:t>Professional learning equips staff to identify need, r</w:t>
      </w:r>
      <w:r w:rsidRPr="001A0A0E">
        <w:rPr>
          <w:rFonts w:asciiTheme="majorHAnsi" w:hAnsiTheme="majorHAnsi" w:cstheme="majorHAnsi"/>
          <w:sz w:val="24"/>
          <w:szCs w:val="28"/>
        </w:rPr>
        <w:t>espond appropriately and promote wellbeing through classroom and pastoral practice. Development is linked to strategic priorities and changing student need.</w:t>
      </w:r>
    </w:p>
    <w:p w:rsidRPr="001A0A0E" w:rsidR="00857EB0" w:rsidRDefault="00604AA9" w14:paraId="2614A355" w14:textId="77777777">
      <w:pPr>
        <w:pStyle w:val="Heading3"/>
        <w:rPr>
          <w:rFonts w:cstheme="majorHAnsi"/>
          <w:sz w:val="28"/>
          <w:szCs w:val="28"/>
        </w:rPr>
      </w:pPr>
      <w:r w:rsidRPr="001A0A0E">
        <w:rPr>
          <w:rFonts w:cstheme="majorHAnsi"/>
          <w:sz w:val="28"/>
          <w:szCs w:val="28"/>
        </w:rPr>
        <w:t>Continuous improvement priorities</w:t>
      </w:r>
    </w:p>
    <w:p w:rsidRPr="001A0A0E" w:rsidR="00857EB0" w:rsidRDefault="00604AA9" w14:paraId="00CAB5D2"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Create a clearly mapped annual wellbeing CPD pathway.</w:t>
      </w:r>
    </w:p>
    <w:p w:rsidRPr="001A0A0E" w:rsidR="00857EB0" w:rsidRDefault="00604AA9" w14:paraId="7BADE6C4"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Evaluate im</w:t>
      </w:r>
      <w:r w:rsidRPr="001A0A0E">
        <w:rPr>
          <w:rFonts w:asciiTheme="majorHAnsi" w:hAnsiTheme="majorHAnsi" w:cstheme="majorHAnsi"/>
          <w:sz w:val="24"/>
          <w:szCs w:val="28"/>
        </w:rPr>
        <w:t>pact through staff confidence and practice measures.</w:t>
      </w:r>
    </w:p>
    <w:p w:rsidR="00857EB0" w:rsidRDefault="00604AA9" w14:paraId="597AF73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Continue to align training to patterns identified through safeguarding, attendance and pastoral review.</w:t>
      </w:r>
    </w:p>
    <w:p w:rsidRPr="001A0A0E" w:rsidR="00530153" w:rsidP="00530153" w:rsidRDefault="00530153" w14:paraId="743AFC2F" w14:textId="77777777">
      <w:pPr>
        <w:pStyle w:val="ListBullet"/>
        <w:numPr>
          <w:ilvl w:val="0"/>
          <w:numId w:val="0"/>
        </w:numPr>
        <w:ind w:left="360"/>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70F9974A"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5D6B1B0D"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RAG STATUS: GREEN</w:t>
            </w:r>
          </w:p>
        </w:tc>
      </w:tr>
    </w:tbl>
    <w:p w:rsidRPr="001A0A0E" w:rsidR="00857EB0" w:rsidRDefault="00857EB0" w14:paraId="322DDC5B" w14:textId="77777777">
      <w:pPr>
        <w:spacing w:after="0"/>
        <w:rPr>
          <w:rFonts w:asciiTheme="majorHAnsi" w:hAnsiTheme="majorHAnsi" w:cstheme="majorHAnsi"/>
          <w:sz w:val="24"/>
          <w:szCs w:val="28"/>
        </w:rPr>
      </w:pPr>
    </w:p>
    <w:p w:rsidRPr="001A0A0E" w:rsidR="00857EB0" w:rsidRDefault="00604AA9" w14:paraId="246B6D3F" w14:textId="77777777">
      <w:pPr>
        <w:pStyle w:val="Heading2"/>
        <w:rPr>
          <w:rFonts w:cstheme="majorHAnsi"/>
          <w:sz w:val="36"/>
          <w:szCs w:val="32"/>
        </w:rPr>
      </w:pPr>
      <w:r w:rsidRPr="001A0A0E">
        <w:rPr>
          <w:rFonts w:cstheme="majorHAnsi"/>
          <w:sz w:val="36"/>
          <w:szCs w:val="32"/>
        </w:rPr>
        <w:t>Objective 6: Understanding, Identification and Support</w:t>
      </w:r>
    </w:p>
    <w:p w:rsidRPr="001A0A0E" w:rsidR="00857EB0" w:rsidRDefault="00604AA9" w14:paraId="484AC9BA" w14:textId="77777777">
      <w:pPr>
        <w:keepNext/>
        <w:rPr>
          <w:rFonts w:asciiTheme="majorHAnsi" w:hAnsiTheme="majorHAnsi" w:cstheme="majorHAnsi"/>
          <w:sz w:val="24"/>
          <w:szCs w:val="28"/>
        </w:rPr>
      </w:pPr>
      <w:r w:rsidRPr="001A0A0E">
        <w:rPr>
          <w:rFonts w:asciiTheme="majorHAnsi" w:hAnsiTheme="majorHAnsi" w:cstheme="majorHAnsi"/>
          <w:i/>
          <w:color w:val="444444"/>
          <w:sz w:val="24"/>
          <w:szCs w:val="28"/>
        </w:rPr>
        <w:t>The school understands t</w:t>
      </w:r>
      <w:r w:rsidRPr="001A0A0E">
        <w:rPr>
          <w:rFonts w:asciiTheme="majorHAnsi" w:hAnsiTheme="majorHAnsi" w:cstheme="majorHAnsi"/>
          <w:i/>
          <w:color w:val="444444"/>
          <w:sz w:val="24"/>
          <w:szCs w:val="28"/>
        </w:rPr>
        <w:t>he different types of emotional and mental health needs across the school and has systems in place to respond appropriately.</w:t>
      </w:r>
    </w:p>
    <w:p w:rsidRPr="001A0A0E" w:rsidR="00857EB0" w:rsidRDefault="00604AA9" w14:paraId="7829B51D" w14:textId="77777777">
      <w:pPr>
        <w:pStyle w:val="Heading3"/>
        <w:rPr>
          <w:rFonts w:cstheme="majorHAnsi"/>
          <w:sz w:val="28"/>
          <w:szCs w:val="28"/>
        </w:rPr>
      </w:pPr>
      <w:r w:rsidRPr="001A0A0E">
        <w:rPr>
          <w:rFonts w:cstheme="majorHAnsi"/>
          <w:sz w:val="28"/>
          <w:szCs w:val="28"/>
        </w:rPr>
        <w:t>Evidence</w:t>
      </w:r>
    </w:p>
    <w:p w:rsidRPr="001A0A0E" w:rsidR="00857EB0" w:rsidRDefault="00604AA9" w14:paraId="731623DA"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Needs are identified through transition information, attendance, behaviour, safeguarding information, student profiles and</w:t>
      </w:r>
      <w:r w:rsidRPr="001A0A0E">
        <w:rPr>
          <w:rFonts w:asciiTheme="majorHAnsi" w:hAnsiTheme="majorHAnsi" w:cstheme="majorHAnsi"/>
          <w:sz w:val="24"/>
          <w:szCs w:val="28"/>
        </w:rPr>
        <w:t xml:space="preserve"> staff observations.</w:t>
      </w:r>
    </w:p>
    <w:p w:rsidRPr="001A0A0E" w:rsidR="00857EB0" w:rsidRDefault="00604AA9" w14:paraId="336A4806"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Form tutors undertake regular RAG-rated check-ins and vulnerability is monitored through pastoral systems.</w:t>
      </w:r>
    </w:p>
    <w:p w:rsidRPr="001A0A0E" w:rsidR="00857EB0" w:rsidRDefault="00604AA9" w14:paraId="0F59E254"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CPOMS supports identification, recording, action and review.</w:t>
      </w:r>
    </w:p>
    <w:p w:rsidRPr="001A0A0E" w:rsidR="00857EB0" w:rsidRDefault="00604AA9" w14:paraId="064C6352"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Counselling, ELSA and commissioned external counselling are </w:t>
      </w:r>
      <w:r w:rsidRPr="001A0A0E">
        <w:rPr>
          <w:rFonts w:asciiTheme="majorHAnsi" w:hAnsiTheme="majorHAnsi" w:cstheme="majorHAnsi"/>
          <w:sz w:val="24"/>
          <w:szCs w:val="28"/>
        </w:rPr>
        <w:t>available.</w:t>
      </w:r>
    </w:p>
    <w:p w:rsidRPr="001A0A0E" w:rsidR="00857EB0" w:rsidRDefault="00604AA9" w14:paraId="3B8AFA1C"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Targeted mentoring supports vulnerable and disadvantaged students.</w:t>
      </w:r>
    </w:p>
    <w:p w:rsidRPr="001A0A0E" w:rsidR="00857EB0" w:rsidRDefault="00604AA9" w14:paraId="5DA9DC4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Support plans, risk assessments, provision maps and interventions are reviewed regularly.</w:t>
      </w:r>
    </w:p>
    <w:p w:rsidRPr="001A0A0E" w:rsidR="00857EB0" w:rsidRDefault="00604AA9" w14:paraId="5874CDBC"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Referrals are made to appropriate health, mental health, SEND and inclusion services.</w:t>
      </w:r>
    </w:p>
    <w:p w:rsidRPr="001A0A0E" w:rsidR="00857EB0" w:rsidRDefault="00604AA9" w14:paraId="140590BF"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Ca</w:t>
      </w:r>
      <w:r w:rsidRPr="001A0A0E">
        <w:rPr>
          <w:rFonts w:asciiTheme="majorHAnsi" w:hAnsiTheme="majorHAnsi" w:cstheme="majorHAnsi"/>
          <w:sz w:val="24"/>
          <w:szCs w:val="28"/>
        </w:rPr>
        <w:t>pacity includes a Family Support Worker, Pupil Premium Mentor, Pastoral Managers and strengthened SEND provision.</w:t>
      </w:r>
    </w:p>
    <w:p w:rsidRPr="001A0A0E" w:rsidR="00857EB0" w:rsidRDefault="00604AA9" w14:paraId="348EB4FF"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Adjustments are made to curriculum access, attendance, behaviour and transition arrangements where appropriate.</w:t>
      </w:r>
    </w:p>
    <w:p w:rsidRPr="001A0A0E" w:rsidR="00857EB0" w:rsidRDefault="00604AA9" w14:paraId="61C26AA9" w14:textId="77777777">
      <w:pPr>
        <w:pStyle w:val="Heading3"/>
        <w:rPr>
          <w:rFonts w:cstheme="majorHAnsi"/>
          <w:sz w:val="28"/>
          <w:szCs w:val="28"/>
        </w:rPr>
      </w:pPr>
      <w:r w:rsidRPr="001A0A0E">
        <w:rPr>
          <w:rFonts w:cstheme="majorHAnsi"/>
          <w:sz w:val="28"/>
          <w:szCs w:val="28"/>
        </w:rPr>
        <w:t>Review</w:t>
      </w:r>
    </w:p>
    <w:p w:rsidRPr="001A0A0E" w:rsidR="00857EB0" w:rsidRDefault="00604AA9" w14:paraId="7A82AEEE" w14:textId="77777777">
      <w:pPr>
        <w:rPr>
          <w:rFonts w:asciiTheme="majorHAnsi" w:hAnsiTheme="majorHAnsi" w:cstheme="majorHAnsi"/>
          <w:sz w:val="24"/>
          <w:szCs w:val="28"/>
        </w:rPr>
      </w:pPr>
      <w:r w:rsidRPr="001A0A0E">
        <w:rPr>
          <w:rFonts w:asciiTheme="majorHAnsi" w:hAnsiTheme="majorHAnsi" w:cstheme="majorHAnsi"/>
          <w:sz w:val="24"/>
          <w:szCs w:val="28"/>
        </w:rPr>
        <w:t>The academy has a gradu</w:t>
      </w:r>
      <w:r w:rsidRPr="001A0A0E">
        <w:rPr>
          <w:rFonts w:asciiTheme="majorHAnsi" w:hAnsiTheme="majorHAnsi" w:cstheme="majorHAnsi"/>
          <w:sz w:val="24"/>
          <w:szCs w:val="28"/>
        </w:rPr>
        <w:t>ated model from universal provision to targeted and specialist support. Identification draws on multiple sources of evidence and leads to intervention, review and external referral where needed.</w:t>
      </w:r>
    </w:p>
    <w:p w:rsidRPr="001A0A0E" w:rsidR="00857EB0" w:rsidRDefault="00604AA9" w14:paraId="027DE2FD" w14:textId="77777777">
      <w:pPr>
        <w:pStyle w:val="Heading3"/>
        <w:rPr>
          <w:rFonts w:cstheme="majorHAnsi"/>
          <w:sz w:val="28"/>
          <w:szCs w:val="28"/>
        </w:rPr>
      </w:pPr>
      <w:r w:rsidRPr="001A0A0E">
        <w:rPr>
          <w:rFonts w:cstheme="majorHAnsi"/>
          <w:sz w:val="28"/>
          <w:szCs w:val="28"/>
        </w:rPr>
        <w:t>Continuous improvement priorities</w:t>
      </w:r>
    </w:p>
    <w:p w:rsidRPr="001A0A0E" w:rsidR="00857EB0" w:rsidRDefault="00604AA9" w14:paraId="3279C792"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Strengthen before-and-after</w:t>
      </w:r>
      <w:r w:rsidRPr="001A0A0E">
        <w:rPr>
          <w:rFonts w:asciiTheme="majorHAnsi" w:hAnsiTheme="majorHAnsi" w:cstheme="majorHAnsi"/>
          <w:sz w:val="24"/>
          <w:szCs w:val="28"/>
        </w:rPr>
        <w:t xml:space="preserve"> evaluation of targeted interventions.</w:t>
      </w:r>
    </w:p>
    <w:p w:rsidRPr="001A0A0E" w:rsidR="00857EB0" w:rsidRDefault="00604AA9" w14:paraId="04EA06B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Present internal support routes within one accessible referral framework.</w:t>
      </w:r>
    </w:p>
    <w:p w:rsidR="00857EB0" w:rsidRDefault="00604AA9" w14:paraId="21100FF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Continue to evaluate timeliness, reach and impact for vulnerable groups.</w:t>
      </w:r>
    </w:p>
    <w:p w:rsidRPr="001A0A0E" w:rsidR="00530153" w:rsidP="00530153" w:rsidRDefault="00530153" w14:paraId="3B8305F4" w14:textId="77777777">
      <w:pPr>
        <w:pStyle w:val="ListBullet"/>
        <w:numPr>
          <w:ilvl w:val="0"/>
          <w:numId w:val="0"/>
        </w:numPr>
        <w:ind w:left="360"/>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0A828FAA"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00424CA2"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RAG STATUS: GREEN</w:t>
            </w:r>
          </w:p>
        </w:tc>
      </w:tr>
    </w:tbl>
    <w:p w:rsidRPr="001A0A0E" w:rsidR="00857EB0" w:rsidRDefault="00857EB0" w14:paraId="4DCE11B3" w14:textId="77777777">
      <w:pPr>
        <w:spacing w:after="0"/>
        <w:rPr>
          <w:rFonts w:asciiTheme="majorHAnsi" w:hAnsiTheme="majorHAnsi" w:cstheme="majorHAnsi"/>
          <w:sz w:val="24"/>
          <w:szCs w:val="28"/>
        </w:rPr>
      </w:pPr>
    </w:p>
    <w:p w:rsidRPr="001A0A0E" w:rsidR="00857EB0" w:rsidRDefault="00604AA9" w14:paraId="7589D6EF" w14:textId="77777777">
      <w:pPr>
        <w:pStyle w:val="Heading2"/>
        <w:rPr>
          <w:rFonts w:cstheme="majorHAnsi"/>
          <w:sz w:val="36"/>
          <w:szCs w:val="32"/>
        </w:rPr>
      </w:pPr>
      <w:r w:rsidRPr="001A0A0E">
        <w:rPr>
          <w:rFonts w:cstheme="majorHAnsi"/>
          <w:sz w:val="36"/>
          <w:szCs w:val="32"/>
        </w:rPr>
        <w:t>Objective 7: Participation of the Whole-School Com</w:t>
      </w:r>
      <w:r w:rsidRPr="001A0A0E">
        <w:rPr>
          <w:rFonts w:cstheme="majorHAnsi"/>
          <w:sz w:val="36"/>
          <w:szCs w:val="32"/>
        </w:rPr>
        <w:t>munity</w:t>
      </w:r>
    </w:p>
    <w:p w:rsidRPr="001A0A0E" w:rsidR="00857EB0" w:rsidRDefault="00604AA9" w14:paraId="4407745A" w14:textId="77777777">
      <w:pPr>
        <w:keepNext/>
        <w:rPr>
          <w:rFonts w:asciiTheme="majorHAnsi" w:hAnsiTheme="majorHAnsi" w:cstheme="majorHAnsi"/>
          <w:sz w:val="24"/>
          <w:szCs w:val="28"/>
        </w:rPr>
      </w:pPr>
      <w:r w:rsidRPr="001A0A0E">
        <w:rPr>
          <w:rFonts w:asciiTheme="majorHAnsi" w:hAnsiTheme="majorHAnsi" w:cstheme="majorHAnsi"/>
          <w:i/>
          <w:color w:val="444444"/>
          <w:sz w:val="24"/>
          <w:szCs w:val="28"/>
        </w:rPr>
        <w:t>The school actively seeks the ongoing participation of the whole-school community in its approach to emotional wellbeing and mental health.</w:t>
      </w:r>
    </w:p>
    <w:p w:rsidRPr="001A0A0E" w:rsidR="00857EB0" w:rsidRDefault="00604AA9" w14:paraId="6D077F54" w14:textId="77777777">
      <w:pPr>
        <w:pStyle w:val="Heading3"/>
        <w:rPr>
          <w:rFonts w:cstheme="majorHAnsi"/>
          <w:sz w:val="28"/>
          <w:szCs w:val="28"/>
        </w:rPr>
      </w:pPr>
      <w:r w:rsidRPr="001A0A0E">
        <w:rPr>
          <w:rFonts w:cstheme="majorHAnsi"/>
          <w:sz w:val="28"/>
          <w:szCs w:val="28"/>
        </w:rPr>
        <w:t>Evidence</w:t>
      </w:r>
    </w:p>
    <w:p w:rsidRPr="001A0A0E" w:rsidR="00857EB0" w:rsidRDefault="00604AA9" w14:paraId="53ACA32A"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Student voice informs school improvement and personal development.</w:t>
      </w:r>
    </w:p>
    <w:p w:rsidRPr="001A0A0E" w:rsidR="00857EB0" w:rsidRDefault="00604AA9" w14:paraId="20FC609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The School Council and </w:t>
      </w:r>
      <w:r w:rsidRPr="001A0A0E">
        <w:rPr>
          <w:rFonts w:asciiTheme="majorHAnsi" w:hAnsiTheme="majorHAnsi" w:cstheme="majorHAnsi"/>
          <w:sz w:val="24"/>
          <w:szCs w:val="28"/>
        </w:rPr>
        <w:t>Student Leadership Team provide formal participation structures.</w:t>
      </w:r>
    </w:p>
    <w:p w:rsidRPr="001A0A0E" w:rsidR="00857EB0" w:rsidRDefault="00604AA9" w14:paraId="0D1274FF"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Students contribute through diversity work, peer mentoring, buddy systems and MVP mentoring.</w:t>
      </w:r>
    </w:p>
    <w:p w:rsidRPr="001A0A0E" w:rsidR="00857EB0" w:rsidRDefault="00604AA9" w14:paraId="181F22F2"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school conducts surveys and focus groups, including work with specific groups.</w:t>
      </w:r>
    </w:p>
    <w:p w:rsidRPr="001A0A0E" w:rsidR="00857EB0" w:rsidRDefault="00604AA9" w14:paraId="7D8C5C4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Parents contrib</w:t>
      </w:r>
      <w:r w:rsidRPr="001A0A0E">
        <w:rPr>
          <w:rFonts w:asciiTheme="majorHAnsi" w:hAnsiTheme="majorHAnsi" w:cstheme="majorHAnsi"/>
          <w:sz w:val="24"/>
          <w:szCs w:val="28"/>
        </w:rPr>
        <w:t>ute through surveys, consultation and dedicated SEND parent groups.</w:t>
      </w:r>
    </w:p>
    <w:p w:rsidRPr="001A0A0E" w:rsidR="00857EB0" w:rsidRDefault="00604AA9" w14:paraId="0CBC084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Parents were consulted on the revised RSHE curriculum.</w:t>
      </w:r>
    </w:p>
    <w:p w:rsidRPr="001A0A0E" w:rsidR="00857EB0" w:rsidRDefault="00604AA9" w14:paraId="2495429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contribute through appraisal, consultation, feedback and the SDP.</w:t>
      </w:r>
    </w:p>
    <w:p w:rsidRPr="001A0A0E" w:rsidR="00857EB0" w:rsidRDefault="00604AA9" w14:paraId="0D293FD4"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Governors undertake visits and scrutinise wellbeing, safeguar</w:t>
      </w:r>
      <w:r w:rsidRPr="001A0A0E">
        <w:rPr>
          <w:rFonts w:asciiTheme="majorHAnsi" w:hAnsiTheme="majorHAnsi" w:cstheme="majorHAnsi"/>
          <w:sz w:val="24"/>
          <w:szCs w:val="28"/>
        </w:rPr>
        <w:t>ding and wider provision.</w:t>
      </w:r>
    </w:p>
    <w:p w:rsidRPr="001A0A0E" w:rsidR="00857EB0" w:rsidRDefault="00604AA9" w14:paraId="028263B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Extracurricular participation was recorded as 89.9% in 2025/26.</w:t>
      </w:r>
    </w:p>
    <w:p w:rsidRPr="001A0A0E" w:rsidR="00857EB0" w:rsidRDefault="00604AA9" w14:paraId="5F38F43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In the Spring 2026 survey, 96% of students reported that they had been taught about different cultures.</w:t>
      </w:r>
    </w:p>
    <w:p w:rsidRPr="001A0A0E" w:rsidR="00857EB0" w:rsidRDefault="00604AA9" w14:paraId="26FDE8C8" w14:textId="77777777">
      <w:pPr>
        <w:pStyle w:val="Heading3"/>
        <w:rPr>
          <w:rFonts w:cstheme="majorHAnsi"/>
          <w:sz w:val="28"/>
          <w:szCs w:val="28"/>
        </w:rPr>
      </w:pPr>
      <w:r w:rsidRPr="001A0A0E">
        <w:rPr>
          <w:rFonts w:cstheme="majorHAnsi"/>
          <w:sz w:val="28"/>
          <w:szCs w:val="28"/>
        </w:rPr>
        <w:t>Review</w:t>
      </w:r>
    </w:p>
    <w:p w:rsidRPr="001A0A0E" w:rsidR="00857EB0" w:rsidRDefault="00604AA9" w14:paraId="75D8025E" w14:textId="77777777">
      <w:pPr>
        <w:rPr>
          <w:rFonts w:asciiTheme="majorHAnsi" w:hAnsiTheme="majorHAnsi" w:cstheme="majorHAnsi"/>
          <w:sz w:val="24"/>
          <w:szCs w:val="28"/>
        </w:rPr>
      </w:pPr>
      <w:r w:rsidRPr="001A0A0E">
        <w:rPr>
          <w:rFonts w:asciiTheme="majorHAnsi" w:hAnsiTheme="majorHAnsi" w:cstheme="majorHAnsi"/>
          <w:sz w:val="24"/>
          <w:szCs w:val="28"/>
        </w:rPr>
        <w:t>The updated evidence shows that students, staff, parent</w:t>
      </w:r>
      <w:r w:rsidRPr="001A0A0E">
        <w:rPr>
          <w:rFonts w:asciiTheme="majorHAnsi" w:hAnsiTheme="majorHAnsi" w:cstheme="majorHAnsi"/>
          <w:sz w:val="24"/>
          <w:szCs w:val="28"/>
        </w:rPr>
        <w:t>s and governors participate in shaping, reviewing and evaluating provision. Participation is structured and ongoing. The priority to improve representation and participation among vulnerable groups is a continuous improvement action and does not prevent th</w:t>
      </w:r>
      <w:r w:rsidRPr="001A0A0E">
        <w:rPr>
          <w:rFonts w:asciiTheme="majorHAnsi" w:hAnsiTheme="majorHAnsi" w:cstheme="majorHAnsi"/>
          <w:sz w:val="24"/>
          <w:szCs w:val="28"/>
        </w:rPr>
        <w:t>e objective from being securely met.</w:t>
      </w:r>
    </w:p>
    <w:p w:rsidRPr="001A0A0E" w:rsidR="00857EB0" w:rsidRDefault="00604AA9" w14:paraId="7ADFB573" w14:textId="77777777">
      <w:pPr>
        <w:pStyle w:val="Heading3"/>
        <w:rPr>
          <w:rFonts w:cstheme="majorHAnsi"/>
          <w:sz w:val="28"/>
          <w:szCs w:val="28"/>
        </w:rPr>
      </w:pPr>
      <w:r w:rsidRPr="001A0A0E">
        <w:rPr>
          <w:rFonts w:cstheme="majorHAnsi"/>
          <w:sz w:val="28"/>
          <w:szCs w:val="28"/>
        </w:rPr>
        <w:t>Continuous improvement priorities</w:t>
      </w:r>
    </w:p>
    <w:p w:rsidRPr="001A0A0E" w:rsidR="00857EB0" w:rsidRDefault="00604AA9" w14:paraId="7340ECCB"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Increase representation of disadvantaged students and students with SEND in leadership and enrichment.</w:t>
      </w:r>
    </w:p>
    <w:p w:rsidRPr="001A0A0E" w:rsidR="00857EB0" w:rsidRDefault="00604AA9" w14:paraId="1CC916D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Further develop a student wellbeing forum and ambassador model.</w:t>
      </w:r>
    </w:p>
    <w:p w:rsidR="00857EB0" w:rsidRDefault="00604AA9" w14:paraId="697F0482"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Provide accessible</w:t>
      </w:r>
      <w:r w:rsidRPr="001A0A0E">
        <w:rPr>
          <w:rFonts w:asciiTheme="majorHAnsi" w:hAnsiTheme="majorHAnsi" w:cstheme="majorHAnsi"/>
          <w:sz w:val="24"/>
          <w:szCs w:val="28"/>
        </w:rPr>
        <w:t xml:space="preserve"> wellbeing information and engagement opportunities for parents.</w:t>
      </w:r>
    </w:p>
    <w:p w:rsidRPr="001A0A0E" w:rsidR="00530153" w:rsidP="00530153" w:rsidRDefault="00530153" w14:paraId="01CECA51" w14:textId="77777777">
      <w:pPr>
        <w:pStyle w:val="ListBullet"/>
        <w:numPr>
          <w:ilvl w:val="0"/>
          <w:numId w:val="0"/>
        </w:numPr>
        <w:ind w:left="360"/>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5CE8D701"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48DCE277"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RAG STATUS: GREEN</w:t>
            </w:r>
          </w:p>
        </w:tc>
      </w:tr>
    </w:tbl>
    <w:p w:rsidRPr="001A0A0E" w:rsidR="00857EB0" w:rsidRDefault="00857EB0" w14:paraId="6B8D3127" w14:textId="77777777">
      <w:pPr>
        <w:spacing w:after="0"/>
        <w:rPr>
          <w:rFonts w:asciiTheme="majorHAnsi" w:hAnsiTheme="majorHAnsi" w:cstheme="majorHAnsi"/>
          <w:sz w:val="24"/>
          <w:szCs w:val="28"/>
        </w:rPr>
      </w:pPr>
    </w:p>
    <w:p w:rsidRPr="001A0A0E" w:rsidR="00857EB0" w:rsidRDefault="00604AA9" w14:paraId="22A3A5AC" w14:textId="77777777">
      <w:pPr>
        <w:pStyle w:val="Heading2"/>
        <w:rPr>
          <w:rFonts w:cstheme="majorHAnsi"/>
          <w:sz w:val="36"/>
          <w:szCs w:val="32"/>
        </w:rPr>
      </w:pPr>
      <w:r w:rsidRPr="001A0A0E">
        <w:rPr>
          <w:rFonts w:cstheme="majorHAnsi"/>
          <w:sz w:val="36"/>
          <w:szCs w:val="32"/>
        </w:rPr>
        <w:t>Objective 8: Partnerships and Specialist Services</w:t>
      </w:r>
    </w:p>
    <w:p w:rsidRPr="001A0A0E" w:rsidR="00857EB0" w:rsidRDefault="00604AA9" w14:paraId="7B177EBD" w14:textId="77777777">
      <w:pPr>
        <w:keepNext/>
        <w:rPr>
          <w:rFonts w:asciiTheme="majorHAnsi" w:hAnsiTheme="majorHAnsi" w:cstheme="majorHAnsi"/>
          <w:sz w:val="24"/>
          <w:szCs w:val="28"/>
        </w:rPr>
      </w:pPr>
      <w:r w:rsidRPr="001A0A0E">
        <w:rPr>
          <w:rFonts w:asciiTheme="majorHAnsi" w:hAnsiTheme="majorHAnsi" w:cstheme="majorHAnsi"/>
          <w:i/>
          <w:color w:val="444444"/>
          <w:sz w:val="24"/>
          <w:szCs w:val="28"/>
        </w:rPr>
        <w:t>The school works in partnership with other schools, agencies and available specialist services to support emotional wellb</w:t>
      </w:r>
      <w:r w:rsidRPr="001A0A0E">
        <w:rPr>
          <w:rFonts w:asciiTheme="majorHAnsi" w:hAnsiTheme="majorHAnsi" w:cstheme="majorHAnsi"/>
          <w:i/>
          <w:color w:val="444444"/>
          <w:sz w:val="24"/>
          <w:szCs w:val="28"/>
        </w:rPr>
        <w:t>eing and mental health.</w:t>
      </w:r>
    </w:p>
    <w:p w:rsidRPr="001A0A0E" w:rsidR="00857EB0" w:rsidRDefault="00604AA9" w14:paraId="4F660EE5" w14:textId="77777777">
      <w:pPr>
        <w:pStyle w:val="Heading3"/>
        <w:rPr>
          <w:rFonts w:cstheme="majorHAnsi"/>
          <w:sz w:val="28"/>
          <w:szCs w:val="28"/>
        </w:rPr>
      </w:pPr>
      <w:r w:rsidRPr="001A0A0E">
        <w:rPr>
          <w:rFonts w:cstheme="majorHAnsi"/>
          <w:sz w:val="28"/>
          <w:szCs w:val="28"/>
        </w:rPr>
        <w:t>Evidence</w:t>
      </w:r>
    </w:p>
    <w:p w:rsidRPr="001A0A0E" w:rsidR="00857EB0" w:rsidRDefault="00604AA9" w14:paraId="1956594F"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The school works with Children’s Social Care, Early Help, health professionals, police and safeguarding agencies.</w:t>
      </w:r>
    </w:p>
    <w:p w:rsidRPr="001A0A0E" w:rsidR="00857EB0" w:rsidRDefault="00604AA9" w14:paraId="20ACF7A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Appropriate referrals are made to mental health, therapy, SEND and inclusion services.</w:t>
      </w:r>
    </w:p>
    <w:p w:rsidRPr="001A0A0E" w:rsidR="00857EB0" w:rsidRDefault="00604AA9" w14:paraId="26A688BB"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External </w:t>
      </w:r>
      <w:r w:rsidRPr="001A0A0E">
        <w:rPr>
          <w:rFonts w:asciiTheme="majorHAnsi" w:hAnsiTheme="majorHAnsi" w:cstheme="majorHAnsi"/>
          <w:sz w:val="24"/>
          <w:szCs w:val="28"/>
        </w:rPr>
        <w:t>counselling is commissioned where required.</w:t>
      </w:r>
    </w:p>
    <w:p w:rsidRPr="001A0A0E" w:rsidR="00857EB0" w:rsidRDefault="00604AA9" w14:paraId="5DD84274"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Safeguarding leaders participate in local authority, Prevent, Operation Encompass and wider safeguarding networks.</w:t>
      </w:r>
    </w:p>
    <w:p w:rsidRPr="001A0A0E" w:rsidR="00857EB0" w:rsidRDefault="00604AA9" w14:paraId="4C7A31C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Leaders work with social workers, carers, independent reviewing officers and the Virtual School.</w:t>
      </w:r>
    </w:p>
    <w:p w:rsidRPr="001A0A0E" w:rsidR="00857EB0" w:rsidRDefault="00604AA9" w14:paraId="06D4B71A"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Partnerships with primary schools support enhanced transition.</w:t>
      </w:r>
    </w:p>
    <w:p w:rsidRPr="001A0A0E" w:rsidR="00857EB0" w:rsidRDefault="00604AA9" w14:paraId="29811413"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Work with colleges and education providers supports post-16 transition.</w:t>
      </w:r>
    </w:p>
    <w:p w:rsidRPr="001A0A0E" w:rsidR="00857EB0" w:rsidRDefault="00604AA9" w14:paraId="57EBD62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Leaders collaborate with other Leicestershire schools through professional networks.</w:t>
      </w:r>
    </w:p>
    <w:p w:rsidRPr="001A0A0E" w:rsidR="00857EB0" w:rsidRDefault="00604AA9" w14:paraId="0D8340F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External safeguarding audits and pro</w:t>
      </w:r>
      <w:r w:rsidRPr="001A0A0E">
        <w:rPr>
          <w:rFonts w:asciiTheme="majorHAnsi" w:hAnsiTheme="majorHAnsi" w:cstheme="majorHAnsi"/>
          <w:sz w:val="24"/>
          <w:szCs w:val="28"/>
        </w:rPr>
        <w:t>fessional challenge inform improvement.</w:t>
      </w:r>
    </w:p>
    <w:p w:rsidRPr="001A0A0E" w:rsidR="00857EB0" w:rsidRDefault="00604AA9" w14:paraId="7F5F9F9D" w14:textId="77777777">
      <w:pPr>
        <w:pStyle w:val="Heading3"/>
        <w:rPr>
          <w:rFonts w:cstheme="majorHAnsi"/>
          <w:sz w:val="28"/>
          <w:szCs w:val="28"/>
        </w:rPr>
      </w:pPr>
      <w:r w:rsidRPr="001A0A0E">
        <w:rPr>
          <w:rFonts w:cstheme="majorHAnsi"/>
          <w:sz w:val="28"/>
          <w:szCs w:val="28"/>
        </w:rPr>
        <w:t>Review</w:t>
      </w:r>
    </w:p>
    <w:p w:rsidRPr="001A0A0E" w:rsidR="00857EB0" w:rsidRDefault="00604AA9" w14:paraId="127B351C" w14:textId="77777777">
      <w:pPr>
        <w:rPr>
          <w:rFonts w:asciiTheme="majorHAnsi" w:hAnsiTheme="majorHAnsi" w:cstheme="majorHAnsi"/>
          <w:sz w:val="24"/>
          <w:szCs w:val="28"/>
        </w:rPr>
      </w:pPr>
      <w:r w:rsidRPr="001A0A0E">
        <w:rPr>
          <w:rFonts w:asciiTheme="majorHAnsi" w:hAnsiTheme="majorHAnsi" w:cstheme="majorHAnsi"/>
          <w:sz w:val="24"/>
          <w:szCs w:val="28"/>
        </w:rPr>
        <w:t>The academy has extensive and purposeful partnerships that broaden internal expertise and provide additional support for students, families and staff, from prevention and early help through to specialist and s</w:t>
      </w:r>
      <w:r w:rsidRPr="001A0A0E">
        <w:rPr>
          <w:rFonts w:asciiTheme="majorHAnsi" w:hAnsiTheme="majorHAnsi" w:cstheme="majorHAnsi"/>
          <w:sz w:val="24"/>
          <w:szCs w:val="28"/>
        </w:rPr>
        <w:t>tatutory intervention.</w:t>
      </w:r>
    </w:p>
    <w:p w:rsidRPr="001A0A0E" w:rsidR="00857EB0" w:rsidRDefault="00604AA9" w14:paraId="1BB13C61" w14:textId="77777777">
      <w:pPr>
        <w:pStyle w:val="Heading3"/>
        <w:rPr>
          <w:rFonts w:cstheme="majorHAnsi"/>
          <w:sz w:val="28"/>
          <w:szCs w:val="28"/>
        </w:rPr>
      </w:pPr>
      <w:r w:rsidRPr="001A0A0E">
        <w:rPr>
          <w:rFonts w:cstheme="majorHAnsi"/>
          <w:sz w:val="28"/>
          <w:szCs w:val="28"/>
        </w:rPr>
        <w:t>Continuous improvement priorities</w:t>
      </w:r>
    </w:p>
    <w:p w:rsidRPr="001A0A0E" w:rsidR="00857EB0" w:rsidRDefault="00604AA9" w14:paraId="79661A7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Map partnership activity and impact in one annual overview.</w:t>
      </w:r>
    </w:p>
    <w:p w:rsidRPr="001A0A0E" w:rsidR="00857EB0" w:rsidRDefault="00604AA9" w14:paraId="5D12678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Continue to share effective practice through school and local networks.</w:t>
      </w:r>
    </w:p>
    <w:p w:rsidR="00857EB0" w:rsidRDefault="00604AA9" w14:paraId="261987B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Review whether partnership work is meeting the needs of identified </w:t>
      </w:r>
      <w:r w:rsidRPr="001A0A0E">
        <w:rPr>
          <w:rFonts w:asciiTheme="majorHAnsi" w:hAnsiTheme="majorHAnsi" w:cstheme="majorHAnsi"/>
          <w:sz w:val="24"/>
          <w:szCs w:val="28"/>
        </w:rPr>
        <w:t>groups.</w:t>
      </w:r>
    </w:p>
    <w:p w:rsidRPr="001A0A0E" w:rsidR="00530153" w:rsidP="00530153" w:rsidRDefault="00530153" w14:paraId="6E4FB4E9" w14:textId="77777777">
      <w:pPr>
        <w:pStyle w:val="ListBullet"/>
        <w:numPr>
          <w:ilvl w:val="0"/>
          <w:numId w:val="0"/>
        </w:numPr>
        <w:ind w:left="360"/>
        <w:rPr>
          <w:rFonts w:asciiTheme="majorHAnsi" w:hAnsiTheme="majorHAnsi" w:cstheme="majorHAnsi"/>
          <w:sz w:val="24"/>
          <w:szCs w:val="28"/>
        </w:rPr>
      </w:pPr>
    </w:p>
    <w:tbl>
      <w:tblPr>
        <w:tblW w:w="0" w:type="auto"/>
        <w:jc w:val="center"/>
        <w:tblLook w:val="04A0" w:firstRow="1" w:lastRow="0" w:firstColumn="1" w:lastColumn="0" w:noHBand="0" w:noVBand="1"/>
      </w:tblPr>
      <w:tblGrid>
        <w:gridCol w:w="9936"/>
      </w:tblGrid>
      <w:tr w:rsidRPr="001A0A0E" w:rsidR="00857EB0" w14:paraId="75B0D971" w14:textId="77777777">
        <w:trPr>
          <w:jc w:val="center"/>
        </w:trPr>
        <w:tc>
          <w:tcPr>
            <w:tcW w:w="9936" w:type="dxa"/>
            <w:shd w:val="clear" w:color="auto" w:fill="E2F0D9"/>
            <w:tcMar>
              <w:top w:w="130" w:type="dxa"/>
              <w:left w:w="150" w:type="dxa"/>
              <w:bottom w:w="130" w:type="dxa"/>
              <w:right w:w="150" w:type="dxa"/>
            </w:tcMar>
          </w:tcPr>
          <w:p w:rsidRPr="001A0A0E" w:rsidR="00857EB0" w:rsidRDefault="00604AA9" w14:paraId="3C787F1A" w14:textId="77777777">
            <w:pPr>
              <w:jc w:val="center"/>
              <w:rPr>
                <w:rFonts w:asciiTheme="majorHAnsi" w:hAnsiTheme="majorHAnsi" w:cstheme="majorHAnsi"/>
                <w:sz w:val="24"/>
                <w:szCs w:val="28"/>
              </w:rPr>
            </w:pPr>
            <w:r w:rsidRPr="001A0A0E">
              <w:rPr>
                <w:rFonts w:asciiTheme="majorHAnsi" w:hAnsiTheme="majorHAnsi" w:cstheme="majorHAnsi"/>
                <w:b/>
                <w:color w:val="006100"/>
                <w:sz w:val="24"/>
                <w:szCs w:val="28"/>
              </w:rPr>
              <w:t>RAG STATUS: GREEN</w:t>
            </w:r>
          </w:p>
        </w:tc>
      </w:tr>
    </w:tbl>
    <w:p w:rsidRPr="001A0A0E" w:rsidR="00857EB0" w:rsidRDefault="00857EB0" w14:paraId="1C92AB74" w14:textId="77777777">
      <w:pPr>
        <w:spacing w:after="0"/>
        <w:rPr>
          <w:rFonts w:asciiTheme="majorHAnsi" w:hAnsiTheme="majorHAnsi" w:cstheme="majorHAnsi"/>
          <w:sz w:val="24"/>
          <w:szCs w:val="28"/>
        </w:rPr>
      </w:pPr>
    </w:p>
    <w:p w:rsidRPr="001A0A0E" w:rsidR="00857EB0" w:rsidRDefault="00604AA9" w14:paraId="41C84E18" w14:textId="77777777">
      <w:pPr>
        <w:pStyle w:val="Heading1"/>
        <w:rPr>
          <w:rFonts w:cstheme="majorHAnsi"/>
          <w:sz w:val="44"/>
          <w:szCs w:val="36"/>
        </w:rPr>
      </w:pPr>
      <w:r w:rsidRPr="001A0A0E">
        <w:rPr>
          <w:rFonts w:cstheme="majorHAnsi"/>
          <w:sz w:val="44"/>
          <w:szCs w:val="36"/>
        </w:rPr>
        <w:t>5. Key Impact Evidence</w:t>
      </w:r>
    </w:p>
    <w:p w:rsidRPr="001A0A0E" w:rsidR="00857EB0" w:rsidRDefault="00604AA9" w14:paraId="3C68B71A" w14:textId="77777777">
      <w:pPr>
        <w:rPr>
          <w:rFonts w:asciiTheme="majorHAnsi" w:hAnsiTheme="majorHAnsi" w:cstheme="majorHAnsi"/>
          <w:sz w:val="24"/>
          <w:szCs w:val="28"/>
        </w:rPr>
      </w:pPr>
      <w:r w:rsidRPr="001A0A0E">
        <w:rPr>
          <w:rFonts w:asciiTheme="majorHAnsi" w:hAnsiTheme="majorHAnsi" w:cstheme="majorHAnsi"/>
          <w:sz w:val="24"/>
          <w:szCs w:val="28"/>
        </w:rPr>
        <w:t>The evidence below should be presented alongside the underlying source documents and dates during verification:</w:t>
      </w:r>
    </w:p>
    <w:tbl>
      <w:tblPr>
        <w:tblStyle w:val="TableGrid"/>
        <w:tblW w:w="5000" w:type="pct"/>
        <w:jc w:val="center"/>
        <w:tblLook w:val="04A0" w:firstRow="1" w:lastRow="0" w:firstColumn="1" w:lastColumn="0" w:noHBand="0" w:noVBand="1"/>
      </w:tblPr>
      <w:tblGrid>
        <w:gridCol w:w="4254"/>
        <w:gridCol w:w="5672"/>
      </w:tblGrid>
      <w:tr w:rsidRPr="001A0A0E" w:rsidR="00857EB0" w:rsidTr="00C11F60" w14:paraId="6250DF26" w14:textId="77777777">
        <w:trPr>
          <w:tblHeader/>
          <w:jc w:val="center"/>
        </w:trPr>
        <w:tc>
          <w:tcPr>
            <w:tcW w:w="2143" w:type="pct"/>
            <w:shd w:val="clear" w:color="auto" w:fill="17365D"/>
            <w:tcMar>
              <w:top w:w="120" w:type="dxa"/>
              <w:left w:w="120" w:type="dxa"/>
              <w:bottom w:w="120" w:type="dxa"/>
              <w:right w:w="120" w:type="dxa"/>
            </w:tcMar>
          </w:tcPr>
          <w:p w:rsidRPr="001A0A0E" w:rsidR="00857EB0" w:rsidRDefault="00604AA9" w14:paraId="184525C2" w14:textId="77777777">
            <w:pPr>
              <w:rPr>
                <w:rFonts w:asciiTheme="majorHAnsi" w:hAnsiTheme="majorHAnsi" w:cstheme="majorHAnsi"/>
                <w:sz w:val="24"/>
                <w:szCs w:val="28"/>
              </w:rPr>
            </w:pPr>
            <w:r w:rsidRPr="001A0A0E">
              <w:rPr>
                <w:rFonts w:asciiTheme="majorHAnsi" w:hAnsiTheme="majorHAnsi" w:cstheme="majorHAnsi"/>
                <w:b/>
                <w:color w:val="FFFFFF"/>
                <w:sz w:val="24"/>
                <w:szCs w:val="28"/>
              </w:rPr>
              <w:t>Measure</w:t>
            </w:r>
          </w:p>
        </w:tc>
        <w:tc>
          <w:tcPr>
            <w:tcW w:w="2857" w:type="pct"/>
            <w:shd w:val="clear" w:color="auto" w:fill="17365D"/>
            <w:tcMar>
              <w:top w:w="120" w:type="dxa"/>
              <w:left w:w="120" w:type="dxa"/>
              <w:bottom w:w="120" w:type="dxa"/>
              <w:right w:w="120" w:type="dxa"/>
            </w:tcMar>
          </w:tcPr>
          <w:p w:rsidRPr="001A0A0E" w:rsidR="00857EB0" w:rsidRDefault="00604AA9" w14:paraId="2FC637A1" w14:textId="77777777">
            <w:pPr>
              <w:rPr>
                <w:rFonts w:asciiTheme="majorHAnsi" w:hAnsiTheme="majorHAnsi" w:cstheme="majorHAnsi"/>
                <w:sz w:val="24"/>
                <w:szCs w:val="28"/>
              </w:rPr>
            </w:pPr>
            <w:r w:rsidRPr="001A0A0E">
              <w:rPr>
                <w:rFonts w:asciiTheme="majorHAnsi" w:hAnsiTheme="majorHAnsi" w:cstheme="majorHAnsi"/>
                <w:b/>
                <w:color w:val="FFFFFF"/>
                <w:sz w:val="24"/>
                <w:szCs w:val="28"/>
              </w:rPr>
              <w:t>Evidence of impact</w:t>
            </w:r>
          </w:p>
        </w:tc>
      </w:tr>
      <w:tr w:rsidRPr="001A0A0E" w:rsidR="00857EB0" w:rsidTr="00C11F60" w14:paraId="556AEA39" w14:textId="77777777">
        <w:trPr>
          <w:jc w:val="center"/>
        </w:trPr>
        <w:tc>
          <w:tcPr>
            <w:tcW w:w="2143" w:type="pct"/>
            <w:tcMar>
              <w:top w:w="120" w:type="dxa"/>
              <w:left w:w="120" w:type="dxa"/>
              <w:bottom w:w="120" w:type="dxa"/>
              <w:right w:w="120" w:type="dxa"/>
            </w:tcMar>
            <w:vAlign w:val="center"/>
          </w:tcPr>
          <w:p w:rsidRPr="001A0A0E" w:rsidR="00857EB0" w:rsidRDefault="00604AA9" w14:paraId="538D8F78" w14:textId="77777777">
            <w:pPr>
              <w:rPr>
                <w:rFonts w:asciiTheme="majorHAnsi" w:hAnsiTheme="majorHAnsi" w:cstheme="majorHAnsi"/>
                <w:sz w:val="24"/>
                <w:szCs w:val="28"/>
              </w:rPr>
            </w:pPr>
            <w:r w:rsidRPr="001A0A0E">
              <w:rPr>
                <w:rFonts w:asciiTheme="majorHAnsi" w:hAnsiTheme="majorHAnsi" w:cstheme="majorHAnsi"/>
                <w:b/>
                <w:sz w:val="24"/>
                <w:szCs w:val="28"/>
              </w:rPr>
              <w:t>Student safety and confidence</w:t>
            </w:r>
          </w:p>
        </w:tc>
        <w:tc>
          <w:tcPr>
            <w:tcW w:w="2857" w:type="pct"/>
            <w:tcMar>
              <w:top w:w="120" w:type="dxa"/>
              <w:left w:w="120" w:type="dxa"/>
              <w:bottom w:w="120" w:type="dxa"/>
              <w:right w:w="120" w:type="dxa"/>
            </w:tcMar>
            <w:vAlign w:val="center"/>
          </w:tcPr>
          <w:p w:rsidRPr="001A0A0E" w:rsidR="00857EB0" w:rsidRDefault="00604AA9" w14:paraId="78C5C030" w14:textId="77777777">
            <w:pPr>
              <w:rPr>
                <w:rFonts w:asciiTheme="majorHAnsi" w:hAnsiTheme="majorHAnsi" w:cstheme="majorHAnsi"/>
                <w:sz w:val="24"/>
                <w:szCs w:val="28"/>
              </w:rPr>
            </w:pPr>
            <w:r w:rsidRPr="001A0A0E">
              <w:rPr>
                <w:rFonts w:asciiTheme="majorHAnsi" w:hAnsiTheme="majorHAnsi" w:cstheme="majorHAnsi"/>
                <w:sz w:val="24"/>
                <w:szCs w:val="28"/>
              </w:rPr>
              <w:t xml:space="preserve">95% of students report </w:t>
            </w:r>
            <w:r w:rsidRPr="001A0A0E">
              <w:rPr>
                <w:rFonts w:asciiTheme="majorHAnsi" w:hAnsiTheme="majorHAnsi" w:cstheme="majorHAnsi"/>
                <w:sz w:val="24"/>
                <w:szCs w:val="28"/>
              </w:rPr>
              <w:t>feeling safe and confident to report concerns.</w:t>
            </w:r>
          </w:p>
        </w:tc>
      </w:tr>
      <w:tr w:rsidRPr="001A0A0E" w:rsidR="00857EB0" w:rsidTr="00C11F60" w14:paraId="21B50FBC" w14:textId="77777777">
        <w:trPr>
          <w:jc w:val="center"/>
        </w:trPr>
        <w:tc>
          <w:tcPr>
            <w:tcW w:w="2143" w:type="pct"/>
            <w:tcMar>
              <w:top w:w="120" w:type="dxa"/>
              <w:left w:w="120" w:type="dxa"/>
              <w:bottom w:w="120" w:type="dxa"/>
              <w:right w:w="120" w:type="dxa"/>
            </w:tcMar>
            <w:vAlign w:val="center"/>
          </w:tcPr>
          <w:p w:rsidRPr="001A0A0E" w:rsidR="00857EB0" w:rsidRDefault="00604AA9" w14:paraId="01A85F0F" w14:textId="77777777">
            <w:pPr>
              <w:rPr>
                <w:rFonts w:asciiTheme="majorHAnsi" w:hAnsiTheme="majorHAnsi" w:cstheme="majorHAnsi"/>
                <w:sz w:val="24"/>
                <w:szCs w:val="28"/>
              </w:rPr>
            </w:pPr>
            <w:r w:rsidRPr="001A0A0E">
              <w:rPr>
                <w:rFonts w:asciiTheme="majorHAnsi" w:hAnsiTheme="majorHAnsi" w:cstheme="majorHAnsi"/>
                <w:b/>
                <w:sz w:val="24"/>
                <w:szCs w:val="28"/>
              </w:rPr>
              <w:t>Enrichment participation</w:t>
            </w:r>
          </w:p>
        </w:tc>
        <w:tc>
          <w:tcPr>
            <w:tcW w:w="2857" w:type="pct"/>
            <w:tcMar>
              <w:top w:w="120" w:type="dxa"/>
              <w:left w:w="120" w:type="dxa"/>
              <w:bottom w:w="120" w:type="dxa"/>
              <w:right w:w="120" w:type="dxa"/>
            </w:tcMar>
            <w:vAlign w:val="center"/>
          </w:tcPr>
          <w:p w:rsidRPr="001A0A0E" w:rsidR="00857EB0" w:rsidRDefault="00604AA9" w14:paraId="33536777" w14:textId="77777777">
            <w:pPr>
              <w:rPr>
                <w:rFonts w:asciiTheme="majorHAnsi" w:hAnsiTheme="majorHAnsi" w:cstheme="majorHAnsi"/>
                <w:sz w:val="24"/>
                <w:szCs w:val="28"/>
              </w:rPr>
            </w:pPr>
            <w:r w:rsidRPr="001A0A0E">
              <w:rPr>
                <w:rFonts w:asciiTheme="majorHAnsi" w:hAnsiTheme="majorHAnsi" w:cstheme="majorHAnsi"/>
                <w:sz w:val="24"/>
                <w:szCs w:val="28"/>
              </w:rPr>
              <w:t>89.9% of students participated in extracurricular activities during 2025/26.</w:t>
            </w:r>
          </w:p>
        </w:tc>
      </w:tr>
      <w:tr w:rsidRPr="001A0A0E" w:rsidR="00857EB0" w:rsidTr="00C11F60" w14:paraId="2800103A" w14:textId="77777777">
        <w:trPr>
          <w:jc w:val="center"/>
        </w:trPr>
        <w:tc>
          <w:tcPr>
            <w:tcW w:w="2143" w:type="pct"/>
            <w:tcMar>
              <w:top w:w="120" w:type="dxa"/>
              <w:left w:w="120" w:type="dxa"/>
              <w:bottom w:w="120" w:type="dxa"/>
              <w:right w:w="120" w:type="dxa"/>
            </w:tcMar>
            <w:vAlign w:val="center"/>
          </w:tcPr>
          <w:p w:rsidRPr="001A0A0E" w:rsidR="00857EB0" w:rsidRDefault="00604AA9" w14:paraId="3A29538F" w14:textId="77777777">
            <w:pPr>
              <w:rPr>
                <w:rFonts w:asciiTheme="majorHAnsi" w:hAnsiTheme="majorHAnsi" w:cstheme="majorHAnsi"/>
                <w:sz w:val="24"/>
                <w:szCs w:val="28"/>
              </w:rPr>
            </w:pPr>
            <w:r w:rsidRPr="001A0A0E">
              <w:rPr>
                <w:rFonts w:asciiTheme="majorHAnsi" w:hAnsiTheme="majorHAnsi" w:cstheme="majorHAnsi"/>
                <w:b/>
                <w:sz w:val="24"/>
                <w:szCs w:val="28"/>
              </w:rPr>
              <w:t>Curriculum and diversity</w:t>
            </w:r>
          </w:p>
        </w:tc>
        <w:tc>
          <w:tcPr>
            <w:tcW w:w="2857" w:type="pct"/>
            <w:tcMar>
              <w:top w:w="120" w:type="dxa"/>
              <w:left w:w="120" w:type="dxa"/>
              <w:bottom w:w="120" w:type="dxa"/>
              <w:right w:w="120" w:type="dxa"/>
            </w:tcMar>
            <w:vAlign w:val="center"/>
          </w:tcPr>
          <w:p w:rsidRPr="001A0A0E" w:rsidR="00857EB0" w:rsidRDefault="00604AA9" w14:paraId="5E77763E" w14:textId="77777777">
            <w:pPr>
              <w:rPr>
                <w:rFonts w:asciiTheme="majorHAnsi" w:hAnsiTheme="majorHAnsi" w:cstheme="majorHAnsi"/>
                <w:sz w:val="24"/>
                <w:szCs w:val="28"/>
              </w:rPr>
            </w:pPr>
            <w:r w:rsidRPr="001A0A0E">
              <w:rPr>
                <w:rFonts w:asciiTheme="majorHAnsi" w:hAnsiTheme="majorHAnsi" w:cstheme="majorHAnsi"/>
                <w:sz w:val="24"/>
                <w:szCs w:val="28"/>
              </w:rPr>
              <w:t xml:space="preserve">96% of students reported being taught about different cultures in the </w:t>
            </w:r>
            <w:r w:rsidRPr="001A0A0E">
              <w:rPr>
                <w:rFonts w:asciiTheme="majorHAnsi" w:hAnsiTheme="majorHAnsi" w:cstheme="majorHAnsi"/>
                <w:sz w:val="24"/>
                <w:szCs w:val="28"/>
              </w:rPr>
              <w:t>Spring 2026 survey.</w:t>
            </w:r>
          </w:p>
        </w:tc>
      </w:tr>
      <w:tr w:rsidRPr="001A0A0E" w:rsidR="00857EB0" w:rsidTr="00C11F60" w14:paraId="50D2E4ED" w14:textId="77777777">
        <w:trPr>
          <w:jc w:val="center"/>
        </w:trPr>
        <w:tc>
          <w:tcPr>
            <w:tcW w:w="2143" w:type="pct"/>
            <w:tcMar>
              <w:top w:w="120" w:type="dxa"/>
              <w:left w:w="120" w:type="dxa"/>
              <w:bottom w:w="120" w:type="dxa"/>
              <w:right w:w="120" w:type="dxa"/>
            </w:tcMar>
            <w:vAlign w:val="center"/>
          </w:tcPr>
          <w:p w:rsidRPr="001A0A0E" w:rsidR="00857EB0" w:rsidRDefault="00604AA9" w14:paraId="257B4389" w14:textId="77777777">
            <w:pPr>
              <w:rPr>
                <w:rFonts w:asciiTheme="majorHAnsi" w:hAnsiTheme="majorHAnsi" w:cstheme="majorHAnsi"/>
                <w:sz w:val="24"/>
                <w:szCs w:val="28"/>
              </w:rPr>
            </w:pPr>
            <w:r w:rsidRPr="001A0A0E">
              <w:rPr>
                <w:rFonts w:asciiTheme="majorHAnsi" w:hAnsiTheme="majorHAnsi" w:cstheme="majorHAnsi"/>
                <w:b/>
                <w:sz w:val="24"/>
                <w:szCs w:val="28"/>
              </w:rPr>
              <w:t>Attendance</w:t>
            </w:r>
          </w:p>
        </w:tc>
        <w:tc>
          <w:tcPr>
            <w:tcW w:w="2857" w:type="pct"/>
            <w:tcMar>
              <w:top w:w="120" w:type="dxa"/>
              <w:left w:w="120" w:type="dxa"/>
              <w:bottom w:w="120" w:type="dxa"/>
              <w:right w:w="120" w:type="dxa"/>
            </w:tcMar>
            <w:vAlign w:val="center"/>
          </w:tcPr>
          <w:p w:rsidRPr="001A0A0E" w:rsidR="00857EB0" w:rsidRDefault="00604AA9" w14:paraId="04DA96AC" w14:textId="77777777">
            <w:pPr>
              <w:rPr>
                <w:rFonts w:asciiTheme="majorHAnsi" w:hAnsiTheme="majorHAnsi" w:cstheme="majorHAnsi"/>
                <w:sz w:val="24"/>
                <w:szCs w:val="28"/>
              </w:rPr>
            </w:pPr>
            <w:r w:rsidRPr="001A0A0E">
              <w:rPr>
                <w:rFonts w:asciiTheme="majorHAnsi" w:hAnsiTheme="majorHAnsi" w:cstheme="majorHAnsi"/>
                <w:sz w:val="24"/>
                <w:szCs w:val="28"/>
              </w:rPr>
              <w:t>Overall attendance was recorded as 93.7%, compared with 92.0% nationally.</w:t>
            </w:r>
          </w:p>
        </w:tc>
      </w:tr>
      <w:tr w:rsidRPr="001A0A0E" w:rsidR="00857EB0" w:rsidTr="00C11F60" w14:paraId="5E0EAFE7" w14:textId="77777777">
        <w:trPr>
          <w:jc w:val="center"/>
        </w:trPr>
        <w:tc>
          <w:tcPr>
            <w:tcW w:w="2143" w:type="pct"/>
            <w:tcMar>
              <w:top w:w="120" w:type="dxa"/>
              <w:left w:w="120" w:type="dxa"/>
              <w:bottom w:w="120" w:type="dxa"/>
              <w:right w:w="120" w:type="dxa"/>
            </w:tcMar>
            <w:vAlign w:val="center"/>
          </w:tcPr>
          <w:p w:rsidRPr="001A0A0E" w:rsidR="00857EB0" w:rsidRDefault="00604AA9" w14:paraId="45A54AE3" w14:textId="77777777">
            <w:pPr>
              <w:rPr>
                <w:rFonts w:asciiTheme="majorHAnsi" w:hAnsiTheme="majorHAnsi" w:cstheme="majorHAnsi"/>
                <w:sz w:val="24"/>
                <w:szCs w:val="28"/>
              </w:rPr>
            </w:pPr>
            <w:r w:rsidRPr="001A0A0E">
              <w:rPr>
                <w:rFonts w:asciiTheme="majorHAnsi" w:hAnsiTheme="majorHAnsi" w:cstheme="majorHAnsi"/>
                <w:b/>
                <w:sz w:val="24"/>
                <w:szCs w:val="28"/>
              </w:rPr>
              <w:t>Persistent absence</w:t>
            </w:r>
          </w:p>
        </w:tc>
        <w:tc>
          <w:tcPr>
            <w:tcW w:w="2857" w:type="pct"/>
            <w:tcMar>
              <w:top w:w="120" w:type="dxa"/>
              <w:left w:w="120" w:type="dxa"/>
              <w:bottom w:w="120" w:type="dxa"/>
              <w:right w:w="120" w:type="dxa"/>
            </w:tcMar>
            <w:vAlign w:val="center"/>
          </w:tcPr>
          <w:p w:rsidRPr="001A0A0E" w:rsidR="00857EB0" w:rsidRDefault="00604AA9" w14:paraId="7136CACB" w14:textId="77777777">
            <w:pPr>
              <w:rPr>
                <w:rFonts w:asciiTheme="majorHAnsi" w:hAnsiTheme="majorHAnsi" w:cstheme="majorHAnsi"/>
                <w:sz w:val="24"/>
                <w:szCs w:val="28"/>
              </w:rPr>
            </w:pPr>
            <w:r w:rsidRPr="001A0A0E">
              <w:rPr>
                <w:rFonts w:asciiTheme="majorHAnsi" w:hAnsiTheme="majorHAnsi" w:cstheme="majorHAnsi"/>
                <w:sz w:val="24"/>
                <w:szCs w:val="28"/>
              </w:rPr>
              <w:t>Persistent absence was recorded as 12.2%, compared with 23.4% nationally.</w:t>
            </w:r>
          </w:p>
        </w:tc>
      </w:tr>
      <w:tr w:rsidRPr="001A0A0E" w:rsidR="00857EB0" w:rsidTr="00C11F60" w14:paraId="12A94BF9" w14:textId="77777777">
        <w:trPr>
          <w:jc w:val="center"/>
        </w:trPr>
        <w:tc>
          <w:tcPr>
            <w:tcW w:w="2143" w:type="pct"/>
            <w:tcMar>
              <w:top w:w="120" w:type="dxa"/>
              <w:left w:w="120" w:type="dxa"/>
              <w:bottom w:w="120" w:type="dxa"/>
              <w:right w:w="120" w:type="dxa"/>
            </w:tcMar>
            <w:vAlign w:val="center"/>
          </w:tcPr>
          <w:p w:rsidRPr="001A0A0E" w:rsidR="00857EB0" w:rsidRDefault="00604AA9" w14:paraId="747F08F5" w14:textId="77777777">
            <w:pPr>
              <w:rPr>
                <w:rFonts w:asciiTheme="majorHAnsi" w:hAnsiTheme="majorHAnsi" w:cstheme="majorHAnsi"/>
                <w:sz w:val="24"/>
                <w:szCs w:val="28"/>
              </w:rPr>
            </w:pPr>
            <w:r w:rsidRPr="001A0A0E">
              <w:rPr>
                <w:rFonts w:asciiTheme="majorHAnsi" w:hAnsiTheme="majorHAnsi" w:cstheme="majorHAnsi"/>
                <w:b/>
                <w:sz w:val="24"/>
                <w:szCs w:val="28"/>
              </w:rPr>
              <w:t>SEND attendance</w:t>
            </w:r>
          </w:p>
        </w:tc>
        <w:tc>
          <w:tcPr>
            <w:tcW w:w="2857" w:type="pct"/>
            <w:tcMar>
              <w:top w:w="120" w:type="dxa"/>
              <w:left w:w="120" w:type="dxa"/>
              <w:bottom w:w="120" w:type="dxa"/>
              <w:right w:w="120" w:type="dxa"/>
            </w:tcMar>
            <w:vAlign w:val="center"/>
          </w:tcPr>
          <w:p w:rsidRPr="001A0A0E" w:rsidR="00857EB0" w:rsidRDefault="00604AA9" w14:paraId="48878941" w14:textId="77777777">
            <w:pPr>
              <w:rPr>
                <w:rFonts w:asciiTheme="majorHAnsi" w:hAnsiTheme="majorHAnsi" w:cstheme="majorHAnsi"/>
                <w:sz w:val="24"/>
                <w:szCs w:val="28"/>
              </w:rPr>
            </w:pPr>
            <w:r w:rsidRPr="001A0A0E">
              <w:rPr>
                <w:rFonts w:asciiTheme="majorHAnsi" w:hAnsiTheme="majorHAnsi" w:cstheme="majorHAnsi"/>
                <w:sz w:val="24"/>
                <w:szCs w:val="28"/>
              </w:rPr>
              <w:t xml:space="preserve">SEND attendance was recorded as </w:t>
            </w:r>
            <w:r w:rsidRPr="001A0A0E">
              <w:rPr>
                <w:rFonts w:asciiTheme="majorHAnsi" w:hAnsiTheme="majorHAnsi" w:cstheme="majorHAnsi"/>
                <w:sz w:val="24"/>
                <w:szCs w:val="28"/>
              </w:rPr>
              <w:t>88.9%, compared with 86.6% nationally.</w:t>
            </w:r>
          </w:p>
        </w:tc>
      </w:tr>
      <w:tr w:rsidRPr="001A0A0E" w:rsidR="00857EB0" w:rsidTr="00C11F60" w14:paraId="51BDBD42" w14:textId="77777777">
        <w:trPr>
          <w:jc w:val="center"/>
        </w:trPr>
        <w:tc>
          <w:tcPr>
            <w:tcW w:w="2143" w:type="pct"/>
            <w:tcMar>
              <w:top w:w="120" w:type="dxa"/>
              <w:left w:w="120" w:type="dxa"/>
              <w:bottom w:w="120" w:type="dxa"/>
              <w:right w:w="120" w:type="dxa"/>
            </w:tcMar>
            <w:vAlign w:val="center"/>
          </w:tcPr>
          <w:p w:rsidRPr="001A0A0E" w:rsidR="00857EB0" w:rsidRDefault="00604AA9" w14:paraId="03D43C45" w14:textId="77777777">
            <w:pPr>
              <w:rPr>
                <w:rFonts w:asciiTheme="majorHAnsi" w:hAnsiTheme="majorHAnsi" w:cstheme="majorHAnsi"/>
                <w:sz w:val="24"/>
                <w:szCs w:val="28"/>
              </w:rPr>
            </w:pPr>
            <w:r w:rsidRPr="001A0A0E">
              <w:rPr>
                <w:rFonts w:asciiTheme="majorHAnsi" w:hAnsiTheme="majorHAnsi" w:cstheme="majorHAnsi"/>
                <w:b/>
                <w:sz w:val="24"/>
                <w:szCs w:val="28"/>
              </w:rPr>
              <w:t>Children in care / previously looked-after</w:t>
            </w:r>
          </w:p>
        </w:tc>
        <w:tc>
          <w:tcPr>
            <w:tcW w:w="2857" w:type="pct"/>
            <w:tcMar>
              <w:top w:w="120" w:type="dxa"/>
              <w:left w:w="120" w:type="dxa"/>
              <w:bottom w:w="120" w:type="dxa"/>
              <w:right w:w="120" w:type="dxa"/>
            </w:tcMar>
            <w:vAlign w:val="center"/>
          </w:tcPr>
          <w:p w:rsidRPr="001A0A0E" w:rsidR="00857EB0" w:rsidRDefault="00604AA9" w14:paraId="0018C803" w14:textId="77777777">
            <w:pPr>
              <w:rPr>
                <w:rFonts w:asciiTheme="majorHAnsi" w:hAnsiTheme="majorHAnsi" w:cstheme="majorHAnsi"/>
                <w:sz w:val="24"/>
                <w:szCs w:val="28"/>
              </w:rPr>
            </w:pPr>
            <w:r w:rsidRPr="001A0A0E">
              <w:rPr>
                <w:rFonts w:asciiTheme="majorHAnsi" w:hAnsiTheme="majorHAnsi" w:cstheme="majorHAnsi"/>
                <w:sz w:val="24"/>
                <w:szCs w:val="28"/>
              </w:rPr>
              <w:t>Attendance was recorded as 95.6%.</w:t>
            </w:r>
          </w:p>
        </w:tc>
      </w:tr>
      <w:tr w:rsidRPr="001A0A0E" w:rsidR="00857EB0" w:rsidTr="00C11F60" w14:paraId="4DF5560E" w14:textId="77777777">
        <w:trPr>
          <w:jc w:val="center"/>
        </w:trPr>
        <w:tc>
          <w:tcPr>
            <w:tcW w:w="2143" w:type="pct"/>
            <w:tcMar>
              <w:top w:w="120" w:type="dxa"/>
              <w:left w:w="120" w:type="dxa"/>
              <w:bottom w:w="120" w:type="dxa"/>
              <w:right w:w="120" w:type="dxa"/>
            </w:tcMar>
            <w:vAlign w:val="center"/>
          </w:tcPr>
          <w:p w:rsidRPr="001A0A0E" w:rsidR="00857EB0" w:rsidRDefault="00604AA9" w14:paraId="77126038" w14:textId="77777777">
            <w:pPr>
              <w:rPr>
                <w:rFonts w:asciiTheme="majorHAnsi" w:hAnsiTheme="majorHAnsi" w:cstheme="majorHAnsi"/>
                <w:sz w:val="24"/>
                <w:szCs w:val="28"/>
              </w:rPr>
            </w:pPr>
            <w:r w:rsidRPr="001A0A0E">
              <w:rPr>
                <w:rFonts w:asciiTheme="majorHAnsi" w:hAnsiTheme="majorHAnsi" w:cstheme="majorHAnsi"/>
                <w:b/>
                <w:sz w:val="24"/>
                <w:szCs w:val="28"/>
              </w:rPr>
              <w:t>Behaviour and recognition</w:t>
            </w:r>
          </w:p>
        </w:tc>
        <w:tc>
          <w:tcPr>
            <w:tcW w:w="2857" w:type="pct"/>
            <w:tcMar>
              <w:top w:w="120" w:type="dxa"/>
              <w:left w:w="120" w:type="dxa"/>
              <w:bottom w:w="120" w:type="dxa"/>
              <w:right w:w="120" w:type="dxa"/>
            </w:tcMar>
            <w:vAlign w:val="center"/>
          </w:tcPr>
          <w:p w:rsidRPr="001A0A0E" w:rsidR="00857EB0" w:rsidRDefault="00604AA9" w14:paraId="17024A9E" w14:textId="77777777">
            <w:pPr>
              <w:rPr>
                <w:rFonts w:asciiTheme="majorHAnsi" w:hAnsiTheme="majorHAnsi" w:cstheme="majorHAnsi"/>
                <w:sz w:val="24"/>
                <w:szCs w:val="28"/>
              </w:rPr>
            </w:pPr>
            <w:r w:rsidRPr="001A0A0E">
              <w:rPr>
                <w:rFonts w:asciiTheme="majorHAnsi" w:hAnsiTheme="majorHAnsi" w:cstheme="majorHAnsi"/>
                <w:sz w:val="24"/>
                <w:szCs w:val="28"/>
              </w:rPr>
              <w:t>99,165 positive achievement events were recorded, compared with 14,475 behaviour incidents.</w:t>
            </w:r>
          </w:p>
        </w:tc>
      </w:tr>
      <w:tr w:rsidRPr="001A0A0E" w:rsidR="00857EB0" w:rsidTr="00C11F60" w14:paraId="6326BDE2" w14:textId="77777777">
        <w:trPr>
          <w:jc w:val="center"/>
        </w:trPr>
        <w:tc>
          <w:tcPr>
            <w:tcW w:w="2143" w:type="pct"/>
            <w:tcMar>
              <w:top w:w="120" w:type="dxa"/>
              <w:left w:w="120" w:type="dxa"/>
              <w:bottom w:w="120" w:type="dxa"/>
              <w:right w:w="120" w:type="dxa"/>
            </w:tcMar>
            <w:vAlign w:val="center"/>
          </w:tcPr>
          <w:p w:rsidRPr="001A0A0E" w:rsidR="00857EB0" w:rsidRDefault="00604AA9" w14:paraId="57F33BF0" w14:textId="77777777">
            <w:pPr>
              <w:rPr>
                <w:rFonts w:asciiTheme="majorHAnsi" w:hAnsiTheme="majorHAnsi" w:cstheme="majorHAnsi"/>
                <w:sz w:val="24"/>
                <w:szCs w:val="28"/>
              </w:rPr>
            </w:pPr>
            <w:r w:rsidRPr="001A0A0E">
              <w:rPr>
                <w:rFonts w:asciiTheme="majorHAnsi" w:hAnsiTheme="majorHAnsi" w:cstheme="majorHAnsi"/>
                <w:b/>
                <w:sz w:val="24"/>
                <w:szCs w:val="28"/>
              </w:rPr>
              <w:t>Careers and prepara</w:t>
            </w:r>
            <w:r w:rsidRPr="001A0A0E">
              <w:rPr>
                <w:rFonts w:asciiTheme="majorHAnsi" w:hAnsiTheme="majorHAnsi" w:cstheme="majorHAnsi"/>
                <w:b/>
                <w:sz w:val="24"/>
                <w:szCs w:val="28"/>
              </w:rPr>
              <w:t>tion</w:t>
            </w:r>
          </w:p>
        </w:tc>
        <w:tc>
          <w:tcPr>
            <w:tcW w:w="2857" w:type="pct"/>
            <w:tcMar>
              <w:top w:w="120" w:type="dxa"/>
              <w:left w:w="120" w:type="dxa"/>
              <w:bottom w:w="120" w:type="dxa"/>
              <w:right w:w="120" w:type="dxa"/>
            </w:tcMar>
            <w:vAlign w:val="center"/>
          </w:tcPr>
          <w:p w:rsidRPr="001A0A0E" w:rsidR="00857EB0" w:rsidRDefault="00604AA9" w14:paraId="294F52C3" w14:textId="77777777">
            <w:pPr>
              <w:rPr>
                <w:rFonts w:asciiTheme="majorHAnsi" w:hAnsiTheme="majorHAnsi" w:cstheme="majorHAnsi"/>
                <w:sz w:val="24"/>
                <w:szCs w:val="28"/>
              </w:rPr>
            </w:pPr>
            <w:r w:rsidRPr="001A0A0E">
              <w:rPr>
                <w:rFonts w:asciiTheme="majorHAnsi" w:hAnsiTheme="majorHAnsi" w:cstheme="majorHAnsi"/>
                <w:sz w:val="24"/>
                <w:szCs w:val="28"/>
              </w:rPr>
              <w:t>192 Year 10 students completed work-experience placements.</w:t>
            </w:r>
          </w:p>
        </w:tc>
      </w:tr>
      <w:tr w:rsidRPr="001A0A0E" w:rsidR="00857EB0" w:rsidTr="00C11F60" w14:paraId="623CB7A9" w14:textId="77777777">
        <w:trPr>
          <w:jc w:val="center"/>
        </w:trPr>
        <w:tc>
          <w:tcPr>
            <w:tcW w:w="2143" w:type="pct"/>
            <w:tcMar>
              <w:top w:w="120" w:type="dxa"/>
              <w:left w:w="120" w:type="dxa"/>
              <w:bottom w:w="120" w:type="dxa"/>
              <w:right w:w="120" w:type="dxa"/>
            </w:tcMar>
            <w:vAlign w:val="center"/>
          </w:tcPr>
          <w:p w:rsidRPr="001A0A0E" w:rsidR="00857EB0" w:rsidRDefault="00604AA9" w14:paraId="604F6609" w14:textId="77777777">
            <w:pPr>
              <w:rPr>
                <w:rFonts w:asciiTheme="majorHAnsi" w:hAnsiTheme="majorHAnsi" w:cstheme="majorHAnsi"/>
                <w:sz w:val="24"/>
                <w:szCs w:val="28"/>
              </w:rPr>
            </w:pPr>
            <w:r w:rsidRPr="001A0A0E">
              <w:rPr>
                <w:rFonts w:asciiTheme="majorHAnsi" w:hAnsiTheme="majorHAnsi" w:cstheme="majorHAnsi"/>
                <w:b/>
                <w:sz w:val="24"/>
                <w:szCs w:val="28"/>
              </w:rPr>
              <w:t>Gatsby Benchmarks</w:t>
            </w:r>
          </w:p>
        </w:tc>
        <w:tc>
          <w:tcPr>
            <w:tcW w:w="2857" w:type="pct"/>
            <w:tcMar>
              <w:top w:w="120" w:type="dxa"/>
              <w:left w:w="120" w:type="dxa"/>
              <w:bottom w:w="120" w:type="dxa"/>
              <w:right w:w="120" w:type="dxa"/>
            </w:tcMar>
            <w:vAlign w:val="center"/>
          </w:tcPr>
          <w:p w:rsidRPr="001A0A0E" w:rsidR="00857EB0" w:rsidRDefault="00604AA9" w14:paraId="610A466D" w14:textId="77777777">
            <w:pPr>
              <w:rPr>
                <w:rFonts w:asciiTheme="majorHAnsi" w:hAnsiTheme="majorHAnsi" w:cstheme="majorHAnsi"/>
                <w:sz w:val="24"/>
                <w:szCs w:val="28"/>
              </w:rPr>
            </w:pPr>
            <w:r w:rsidRPr="001A0A0E">
              <w:rPr>
                <w:rFonts w:asciiTheme="majorHAnsi" w:hAnsiTheme="majorHAnsi" w:cstheme="majorHAnsi"/>
                <w:sz w:val="24"/>
                <w:szCs w:val="28"/>
              </w:rPr>
              <w:t>Achievement was recorded as 86% or above across all eight benchmarks in Summer 2026.</w:t>
            </w:r>
          </w:p>
        </w:tc>
      </w:tr>
    </w:tbl>
    <w:p w:rsidRPr="001A0A0E" w:rsidR="00857EB0" w:rsidRDefault="00604AA9" w14:paraId="4E5EB618" w14:textId="77777777">
      <w:pPr>
        <w:pStyle w:val="Heading1"/>
        <w:rPr>
          <w:rFonts w:cstheme="majorHAnsi"/>
          <w:sz w:val="44"/>
          <w:szCs w:val="36"/>
        </w:rPr>
      </w:pPr>
      <w:r w:rsidRPr="001A0A0E">
        <w:rPr>
          <w:rFonts w:cstheme="majorHAnsi"/>
          <w:sz w:val="44"/>
          <w:szCs w:val="36"/>
        </w:rPr>
        <w:t>6. Strategic Priorities 2026–2028</w:t>
      </w:r>
    </w:p>
    <w:p w:rsidRPr="001A0A0E" w:rsidR="00857EB0" w:rsidRDefault="00604AA9" w14:paraId="227C9F8C" w14:textId="77777777">
      <w:pPr>
        <w:pStyle w:val="Heading2"/>
        <w:rPr>
          <w:rFonts w:cstheme="majorHAnsi"/>
          <w:sz w:val="36"/>
          <w:szCs w:val="32"/>
        </w:rPr>
      </w:pPr>
      <w:r w:rsidRPr="001A0A0E">
        <w:rPr>
          <w:rFonts w:cstheme="majorHAnsi"/>
          <w:sz w:val="36"/>
          <w:szCs w:val="32"/>
        </w:rPr>
        <w:t>Priority 1: Measure impact more systematically</w:t>
      </w:r>
    </w:p>
    <w:p w:rsidRPr="001A0A0E" w:rsidR="00857EB0" w:rsidRDefault="00604AA9" w14:paraId="220175C2" w14:textId="77777777">
      <w:pPr>
        <w:rPr>
          <w:rFonts w:asciiTheme="majorHAnsi" w:hAnsiTheme="majorHAnsi" w:cstheme="majorHAnsi"/>
          <w:sz w:val="24"/>
          <w:szCs w:val="28"/>
        </w:rPr>
      </w:pPr>
      <w:r w:rsidRPr="001A0A0E">
        <w:rPr>
          <w:rFonts w:asciiTheme="majorHAnsi" w:hAnsiTheme="majorHAnsi" w:cstheme="majorHAnsi"/>
          <w:b/>
          <w:sz w:val="24"/>
          <w:szCs w:val="28"/>
        </w:rPr>
        <w:t>Action</w:t>
      </w:r>
      <w:r w:rsidRPr="001A0A0E">
        <w:rPr>
          <w:rFonts w:asciiTheme="majorHAnsi" w:hAnsiTheme="majorHAnsi" w:cstheme="majorHAnsi"/>
          <w:b/>
          <w:sz w:val="24"/>
          <w:szCs w:val="28"/>
        </w:rPr>
        <w:t>:</w:t>
      </w:r>
      <w:r w:rsidRPr="001A0A0E">
        <w:rPr>
          <w:rFonts w:asciiTheme="majorHAnsi" w:hAnsiTheme="majorHAnsi" w:cstheme="majorHAnsi"/>
          <w:sz w:val="24"/>
          <w:szCs w:val="28"/>
        </w:rPr>
        <w:t xml:space="preserve"> Bring student, staff and parent voice together with attendance, behaviour, safeguarding, participation and intervention data within one annual wellbeing impact report.</w:t>
      </w:r>
    </w:p>
    <w:p w:rsidRPr="001A0A0E" w:rsidR="00857EB0" w:rsidRDefault="00604AA9" w14:paraId="2D0F5A49" w14:textId="77777777">
      <w:pPr>
        <w:rPr>
          <w:rFonts w:asciiTheme="majorHAnsi" w:hAnsiTheme="majorHAnsi" w:cstheme="majorHAnsi"/>
          <w:sz w:val="24"/>
          <w:szCs w:val="28"/>
        </w:rPr>
      </w:pPr>
      <w:r w:rsidRPr="001A0A0E">
        <w:rPr>
          <w:rFonts w:asciiTheme="majorHAnsi" w:hAnsiTheme="majorHAnsi" w:cstheme="majorHAnsi"/>
          <w:b/>
          <w:sz w:val="24"/>
          <w:szCs w:val="28"/>
        </w:rPr>
        <w:t>Success indicators:</w:t>
      </w:r>
      <w:r w:rsidRPr="001A0A0E">
        <w:rPr>
          <w:rFonts w:asciiTheme="majorHAnsi" w:hAnsiTheme="majorHAnsi" w:cstheme="majorHAnsi"/>
          <w:sz w:val="24"/>
          <w:szCs w:val="28"/>
        </w:rPr>
        <w:t xml:space="preserve"> Annual report completed; clear trend analysis; governor review and</w:t>
      </w:r>
      <w:r w:rsidRPr="001A0A0E">
        <w:rPr>
          <w:rFonts w:asciiTheme="majorHAnsi" w:hAnsiTheme="majorHAnsi" w:cstheme="majorHAnsi"/>
          <w:sz w:val="24"/>
          <w:szCs w:val="28"/>
        </w:rPr>
        <w:t xml:space="preserve"> challenge recorded.</w:t>
      </w:r>
    </w:p>
    <w:p w:rsidRPr="001A0A0E" w:rsidR="00857EB0" w:rsidRDefault="00604AA9" w14:paraId="41076EF2" w14:textId="77777777">
      <w:pPr>
        <w:pStyle w:val="Heading2"/>
        <w:rPr>
          <w:rFonts w:cstheme="majorHAnsi"/>
          <w:sz w:val="36"/>
          <w:szCs w:val="32"/>
        </w:rPr>
      </w:pPr>
      <w:r w:rsidRPr="001A0A0E">
        <w:rPr>
          <w:rFonts w:cstheme="majorHAnsi"/>
          <w:sz w:val="36"/>
          <w:szCs w:val="32"/>
        </w:rPr>
        <w:t>Priority 2: Strengthen inclusive student leadership</w:t>
      </w:r>
    </w:p>
    <w:p w:rsidRPr="001A0A0E" w:rsidR="00857EB0" w:rsidRDefault="00604AA9" w14:paraId="55381E3E" w14:textId="77777777">
      <w:pPr>
        <w:rPr>
          <w:rFonts w:asciiTheme="majorHAnsi" w:hAnsiTheme="majorHAnsi" w:cstheme="majorHAnsi"/>
          <w:sz w:val="24"/>
          <w:szCs w:val="28"/>
        </w:rPr>
      </w:pPr>
      <w:r w:rsidRPr="001A0A0E">
        <w:rPr>
          <w:rFonts w:asciiTheme="majorHAnsi" w:hAnsiTheme="majorHAnsi" w:cstheme="majorHAnsi"/>
          <w:b/>
          <w:sz w:val="24"/>
          <w:szCs w:val="28"/>
        </w:rPr>
        <w:t>Action:</w:t>
      </w:r>
      <w:r w:rsidRPr="001A0A0E">
        <w:rPr>
          <w:rFonts w:asciiTheme="majorHAnsi" w:hAnsiTheme="majorHAnsi" w:cstheme="majorHAnsi"/>
          <w:sz w:val="24"/>
          <w:szCs w:val="28"/>
        </w:rPr>
        <w:t xml:space="preserve"> Develop Wellbeing Ambassadors, anti-bullying leadership and peer support, with deliberate representation of disadvantaged students and students with SEND.</w:t>
      </w:r>
    </w:p>
    <w:p w:rsidRPr="001A0A0E" w:rsidR="00857EB0" w:rsidRDefault="00604AA9" w14:paraId="64ED12AD" w14:textId="77777777">
      <w:pPr>
        <w:rPr>
          <w:rFonts w:asciiTheme="majorHAnsi" w:hAnsiTheme="majorHAnsi" w:cstheme="majorHAnsi"/>
          <w:sz w:val="24"/>
          <w:szCs w:val="28"/>
        </w:rPr>
      </w:pPr>
      <w:r w:rsidRPr="001A0A0E">
        <w:rPr>
          <w:rFonts w:asciiTheme="majorHAnsi" w:hAnsiTheme="majorHAnsi" w:cstheme="majorHAnsi"/>
          <w:b/>
          <w:sz w:val="24"/>
          <w:szCs w:val="28"/>
        </w:rPr>
        <w:t>Success indicators:</w:t>
      </w:r>
      <w:r w:rsidRPr="001A0A0E">
        <w:rPr>
          <w:rFonts w:asciiTheme="majorHAnsi" w:hAnsiTheme="majorHAnsi" w:cstheme="majorHAnsi"/>
          <w:sz w:val="24"/>
          <w:szCs w:val="28"/>
        </w:rPr>
        <w:t xml:space="preserve"> Broader representation; student-led activity; participation and feedback show im</w:t>
      </w:r>
      <w:r w:rsidRPr="001A0A0E">
        <w:rPr>
          <w:rFonts w:asciiTheme="majorHAnsi" w:hAnsiTheme="majorHAnsi" w:cstheme="majorHAnsi"/>
          <w:sz w:val="24"/>
          <w:szCs w:val="28"/>
        </w:rPr>
        <w:t>pact.</w:t>
      </w:r>
    </w:p>
    <w:p w:rsidRPr="001A0A0E" w:rsidR="00857EB0" w:rsidRDefault="00604AA9" w14:paraId="75F27519" w14:textId="77777777">
      <w:pPr>
        <w:pStyle w:val="Heading2"/>
        <w:rPr>
          <w:rFonts w:cstheme="majorHAnsi"/>
          <w:sz w:val="36"/>
          <w:szCs w:val="32"/>
        </w:rPr>
      </w:pPr>
      <w:r w:rsidRPr="001A0A0E">
        <w:rPr>
          <w:rFonts w:cstheme="majorHAnsi"/>
          <w:sz w:val="36"/>
          <w:szCs w:val="32"/>
        </w:rPr>
        <w:t>Priority 3: Enhance parent engagement</w:t>
      </w:r>
    </w:p>
    <w:p w:rsidRPr="001A0A0E" w:rsidR="00857EB0" w:rsidRDefault="00604AA9" w14:paraId="718342C1" w14:textId="77777777">
      <w:pPr>
        <w:rPr>
          <w:rFonts w:asciiTheme="majorHAnsi" w:hAnsiTheme="majorHAnsi" w:cstheme="majorHAnsi"/>
          <w:sz w:val="24"/>
          <w:szCs w:val="28"/>
        </w:rPr>
      </w:pPr>
      <w:r w:rsidRPr="001A0A0E">
        <w:rPr>
          <w:rFonts w:asciiTheme="majorHAnsi" w:hAnsiTheme="majorHAnsi" w:cstheme="majorHAnsi"/>
          <w:b/>
          <w:sz w:val="24"/>
          <w:szCs w:val="28"/>
        </w:rPr>
        <w:t>Action:</w:t>
      </w:r>
      <w:r w:rsidRPr="001A0A0E">
        <w:rPr>
          <w:rFonts w:asciiTheme="majorHAnsi" w:hAnsiTheme="majorHAnsi" w:cstheme="majorHAnsi"/>
          <w:sz w:val="24"/>
          <w:szCs w:val="28"/>
        </w:rPr>
        <w:t xml:space="preserve"> Provide accessible information, workshops, consultation and signposting linked to identified need.</w:t>
      </w:r>
    </w:p>
    <w:p w:rsidRPr="001A0A0E" w:rsidR="00857EB0" w:rsidRDefault="00604AA9" w14:paraId="53A4DDEC" w14:textId="77777777">
      <w:pPr>
        <w:rPr>
          <w:rFonts w:asciiTheme="majorHAnsi" w:hAnsiTheme="majorHAnsi" w:cstheme="majorHAnsi"/>
          <w:sz w:val="24"/>
          <w:szCs w:val="28"/>
        </w:rPr>
      </w:pPr>
      <w:r w:rsidRPr="001A0A0E">
        <w:rPr>
          <w:rFonts w:asciiTheme="majorHAnsi" w:hAnsiTheme="majorHAnsi" w:cstheme="majorHAnsi"/>
          <w:b/>
          <w:sz w:val="24"/>
          <w:szCs w:val="28"/>
        </w:rPr>
        <w:t>Success indicators:</w:t>
      </w:r>
      <w:r w:rsidRPr="001A0A0E">
        <w:rPr>
          <w:rFonts w:asciiTheme="majorHAnsi" w:hAnsiTheme="majorHAnsi" w:cstheme="majorHAnsi"/>
          <w:sz w:val="24"/>
          <w:szCs w:val="28"/>
        </w:rPr>
        <w:t xml:space="preserve"> Improved reach and attendance; parent confidence measures; feedback informs provision</w:t>
      </w:r>
      <w:r w:rsidRPr="001A0A0E">
        <w:rPr>
          <w:rFonts w:asciiTheme="majorHAnsi" w:hAnsiTheme="majorHAnsi" w:cstheme="majorHAnsi"/>
          <w:sz w:val="24"/>
          <w:szCs w:val="28"/>
        </w:rPr>
        <w:t>.</w:t>
      </w:r>
    </w:p>
    <w:p w:rsidRPr="001A0A0E" w:rsidR="00857EB0" w:rsidRDefault="00604AA9" w14:paraId="76E291A7" w14:textId="77777777">
      <w:pPr>
        <w:pStyle w:val="Heading2"/>
        <w:rPr>
          <w:rFonts w:cstheme="majorHAnsi"/>
          <w:sz w:val="36"/>
          <w:szCs w:val="32"/>
        </w:rPr>
      </w:pPr>
      <w:r w:rsidRPr="001A0A0E">
        <w:rPr>
          <w:rFonts w:cstheme="majorHAnsi"/>
          <w:sz w:val="36"/>
          <w:szCs w:val="32"/>
        </w:rPr>
        <w:t>Priority 4: Sustain staff wellbeing</w:t>
      </w:r>
    </w:p>
    <w:p w:rsidRPr="001A0A0E" w:rsidR="00857EB0" w:rsidRDefault="00604AA9" w14:paraId="6CFABB96" w14:textId="77777777">
      <w:pPr>
        <w:rPr>
          <w:rFonts w:asciiTheme="majorHAnsi" w:hAnsiTheme="majorHAnsi" w:cstheme="majorHAnsi"/>
          <w:sz w:val="24"/>
          <w:szCs w:val="28"/>
        </w:rPr>
      </w:pPr>
      <w:r w:rsidRPr="001A0A0E">
        <w:rPr>
          <w:rFonts w:asciiTheme="majorHAnsi" w:hAnsiTheme="majorHAnsi" w:cstheme="majorHAnsi"/>
          <w:b/>
          <w:sz w:val="24"/>
          <w:szCs w:val="28"/>
        </w:rPr>
        <w:t>Action:</w:t>
      </w:r>
      <w:r w:rsidRPr="001A0A0E">
        <w:rPr>
          <w:rFonts w:asciiTheme="majorHAnsi" w:hAnsiTheme="majorHAnsi" w:cstheme="majorHAnsi"/>
          <w:sz w:val="24"/>
          <w:szCs w:val="28"/>
        </w:rPr>
        <w:t xml:space="preserve"> Maintain workload-aware systems, professional trust, flexible support and visible feedback cycles.</w:t>
      </w:r>
    </w:p>
    <w:p w:rsidRPr="001A0A0E" w:rsidR="00857EB0" w:rsidRDefault="00604AA9" w14:paraId="69FB5683" w14:textId="77777777">
      <w:pPr>
        <w:rPr>
          <w:rFonts w:asciiTheme="majorHAnsi" w:hAnsiTheme="majorHAnsi" w:cstheme="majorHAnsi"/>
          <w:sz w:val="24"/>
          <w:szCs w:val="28"/>
        </w:rPr>
      </w:pPr>
      <w:r w:rsidRPr="001A0A0E">
        <w:rPr>
          <w:rFonts w:asciiTheme="majorHAnsi" w:hAnsiTheme="majorHAnsi" w:cstheme="majorHAnsi"/>
          <w:b/>
          <w:sz w:val="24"/>
          <w:szCs w:val="28"/>
        </w:rPr>
        <w:t>Success indicators:</w:t>
      </w:r>
      <w:r w:rsidRPr="001A0A0E">
        <w:rPr>
          <w:rFonts w:asciiTheme="majorHAnsi" w:hAnsiTheme="majorHAnsi" w:cstheme="majorHAnsi"/>
          <w:sz w:val="24"/>
          <w:szCs w:val="28"/>
        </w:rPr>
        <w:t xml:space="preserve"> Positive staff survey outcomes; stable retention and absence indicators; published response</w:t>
      </w:r>
      <w:r w:rsidRPr="001A0A0E">
        <w:rPr>
          <w:rFonts w:asciiTheme="majorHAnsi" w:hAnsiTheme="majorHAnsi" w:cstheme="majorHAnsi"/>
          <w:sz w:val="24"/>
          <w:szCs w:val="28"/>
        </w:rPr>
        <w:t xml:space="preserve"> to feedback.</w:t>
      </w:r>
    </w:p>
    <w:p w:rsidRPr="001A0A0E" w:rsidR="00857EB0" w:rsidRDefault="00604AA9" w14:paraId="6A32C484" w14:textId="77777777">
      <w:pPr>
        <w:pStyle w:val="Heading2"/>
        <w:rPr>
          <w:rFonts w:cstheme="majorHAnsi"/>
          <w:sz w:val="36"/>
          <w:szCs w:val="32"/>
        </w:rPr>
      </w:pPr>
      <w:r w:rsidRPr="001A0A0E">
        <w:rPr>
          <w:rFonts w:cstheme="majorHAnsi"/>
          <w:sz w:val="36"/>
          <w:szCs w:val="32"/>
        </w:rPr>
        <w:t>Priority 5: Evaluate targeted support</w:t>
      </w:r>
    </w:p>
    <w:p w:rsidRPr="001A0A0E" w:rsidR="00857EB0" w:rsidRDefault="00604AA9" w14:paraId="38A9EF7E" w14:textId="77777777">
      <w:pPr>
        <w:rPr>
          <w:rFonts w:asciiTheme="majorHAnsi" w:hAnsiTheme="majorHAnsi" w:cstheme="majorHAnsi"/>
          <w:sz w:val="24"/>
          <w:szCs w:val="28"/>
        </w:rPr>
      </w:pPr>
      <w:r w:rsidRPr="001A0A0E">
        <w:rPr>
          <w:rFonts w:asciiTheme="majorHAnsi" w:hAnsiTheme="majorHAnsi" w:cstheme="majorHAnsi"/>
          <w:b/>
          <w:sz w:val="24"/>
          <w:szCs w:val="28"/>
        </w:rPr>
        <w:t>Action:</w:t>
      </w:r>
      <w:r w:rsidRPr="001A0A0E">
        <w:rPr>
          <w:rFonts w:asciiTheme="majorHAnsi" w:hAnsiTheme="majorHAnsi" w:cstheme="majorHAnsi"/>
          <w:sz w:val="24"/>
          <w:szCs w:val="28"/>
        </w:rPr>
        <w:t xml:space="preserve"> Strengthen the review of counselling, ELSA, mentoring and other targeted interventions.</w:t>
      </w:r>
    </w:p>
    <w:p w:rsidRPr="001A0A0E" w:rsidR="00857EB0" w:rsidRDefault="00604AA9" w14:paraId="6A55920F" w14:textId="77777777">
      <w:pPr>
        <w:rPr>
          <w:rFonts w:asciiTheme="majorHAnsi" w:hAnsiTheme="majorHAnsi" w:cstheme="majorHAnsi"/>
          <w:sz w:val="24"/>
          <w:szCs w:val="28"/>
        </w:rPr>
      </w:pPr>
      <w:r w:rsidRPr="001A0A0E">
        <w:rPr>
          <w:rFonts w:asciiTheme="majorHAnsi" w:hAnsiTheme="majorHAnsi" w:cstheme="majorHAnsi"/>
          <w:b/>
          <w:sz w:val="24"/>
          <w:szCs w:val="28"/>
        </w:rPr>
        <w:t>Success indicators:</w:t>
      </w:r>
      <w:r w:rsidRPr="001A0A0E">
        <w:rPr>
          <w:rFonts w:asciiTheme="majorHAnsi" w:hAnsiTheme="majorHAnsi" w:cstheme="majorHAnsi"/>
          <w:sz w:val="24"/>
          <w:szCs w:val="28"/>
        </w:rPr>
        <w:t xml:space="preserve"> Clear intended outcomes; timely reviews; qualitative and quantitative impact evidence.</w:t>
      </w:r>
    </w:p>
    <w:p w:rsidRPr="001A0A0E" w:rsidR="00857EB0" w:rsidRDefault="00604AA9" w14:paraId="6FD128C1" w14:textId="77777777">
      <w:pPr>
        <w:pStyle w:val="Heading1"/>
        <w:rPr>
          <w:rFonts w:cstheme="majorHAnsi"/>
          <w:sz w:val="44"/>
          <w:szCs w:val="36"/>
        </w:rPr>
      </w:pPr>
      <w:r w:rsidRPr="001A0A0E">
        <w:rPr>
          <w:rFonts w:cstheme="majorHAnsi"/>
          <w:sz w:val="44"/>
          <w:szCs w:val="36"/>
        </w:rPr>
        <w:t>7</w:t>
      </w:r>
      <w:r w:rsidRPr="001A0A0E">
        <w:rPr>
          <w:rFonts w:cstheme="majorHAnsi"/>
          <w:sz w:val="44"/>
          <w:szCs w:val="36"/>
        </w:rPr>
        <w:t>. Preparation for the Verification Visit</w:t>
      </w:r>
    </w:p>
    <w:p w:rsidRPr="001A0A0E" w:rsidR="00857EB0" w:rsidRDefault="00604AA9" w14:paraId="4615761D" w14:textId="77777777">
      <w:pPr>
        <w:rPr>
          <w:rFonts w:asciiTheme="majorHAnsi" w:hAnsiTheme="majorHAnsi" w:cstheme="majorHAnsi"/>
          <w:sz w:val="24"/>
          <w:szCs w:val="28"/>
        </w:rPr>
      </w:pPr>
      <w:r w:rsidRPr="001A0A0E">
        <w:rPr>
          <w:rFonts w:asciiTheme="majorHAnsi" w:hAnsiTheme="majorHAnsi" w:cstheme="majorHAnsi"/>
          <w:sz w:val="24"/>
          <w:szCs w:val="28"/>
        </w:rPr>
        <w:t>The evidence portfolio should be concise, indexed and organised so that each source can be linked directly to one or more WAS objectives. A recommended structure is set out below.</w:t>
      </w:r>
    </w:p>
    <w:p w:rsidRPr="001A0A0E" w:rsidR="00857EB0" w:rsidRDefault="00604AA9" w14:paraId="40611612" w14:textId="77777777">
      <w:pPr>
        <w:pStyle w:val="Heading2"/>
        <w:rPr>
          <w:rFonts w:cstheme="majorHAnsi"/>
          <w:sz w:val="36"/>
          <w:szCs w:val="32"/>
        </w:rPr>
      </w:pPr>
      <w:r w:rsidRPr="001A0A0E">
        <w:rPr>
          <w:rFonts w:cstheme="majorHAnsi"/>
          <w:sz w:val="36"/>
          <w:szCs w:val="32"/>
        </w:rPr>
        <w:t>A. Strategic Leadership</w:t>
      </w:r>
    </w:p>
    <w:p w:rsidRPr="001A0A0E" w:rsidR="00857EB0" w:rsidRDefault="00604AA9" w14:paraId="67987AB7"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SEF extract</w:t>
      </w:r>
      <w:r w:rsidRPr="001A0A0E">
        <w:rPr>
          <w:rFonts w:asciiTheme="majorHAnsi" w:hAnsiTheme="majorHAnsi" w:cstheme="majorHAnsi"/>
          <w:sz w:val="24"/>
          <w:szCs w:val="28"/>
        </w:rPr>
        <w:t>s</w:t>
      </w:r>
    </w:p>
    <w:p w:rsidRPr="001A0A0E" w:rsidR="00857EB0" w:rsidRDefault="00604AA9" w14:paraId="5FA8B7F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SDP extracts</w:t>
      </w:r>
    </w:p>
    <w:p w:rsidRPr="001A0A0E" w:rsidR="00857EB0" w:rsidRDefault="00604AA9" w14:paraId="66A55CE2"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Emotional Wellbeing and Mental Health Strategy</w:t>
      </w:r>
    </w:p>
    <w:p w:rsidRPr="001A0A0E" w:rsidR="00857EB0" w:rsidRDefault="00604AA9" w14:paraId="70E93D1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Governor minutes and monitoring records</w:t>
      </w:r>
    </w:p>
    <w:p w:rsidRPr="001A0A0E" w:rsidR="00857EB0" w:rsidRDefault="00604AA9" w14:paraId="3EDA7AC5"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WAS action plan and review records</w:t>
      </w:r>
    </w:p>
    <w:p w:rsidRPr="001A0A0E" w:rsidR="00857EB0" w:rsidRDefault="00604AA9" w14:paraId="5EA4AD82" w14:textId="77777777">
      <w:pPr>
        <w:pStyle w:val="Heading2"/>
        <w:rPr>
          <w:rFonts w:cstheme="majorHAnsi"/>
          <w:sz w:val="36"/>
          <w:szCs w:val="32"/>
        </w:rPr>
      </w:pPr>
      <w:r w:rsidRPr="001A0A0E">
        <w:rPr>
          <w:rFonts w:cstheme="majorHAnsi"/>
          <w:sz w:val="36"/>
          <w:szCs w:val="32"/>
        </w:rPr>
        <w:t>B. Staff Wellbeing</w:t>
      </w:r>
    </w:p>
    <w:p w:rsidRPr="001A0A0E" w:rsidR="00857EB0" w:rsidRDefault="00604AA9" w14:paraId="6EA13B2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survey results</w:t>
      </w:r>
    </w:p>
    <w:p w:rsidRPr="001A0A0E" w:rsidR="00857EB0" w:rsidRDefault="00604AA9" w14:paraId="3A681D37"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Wellbeing communications</w:t>
      </w:r>
    </w:p>
    <w:p w:rsidRPr="001A0A0E" w:rsidR="00857EB0" w:rsidRDefault="00604AA9" w14:paraId="4735A82A"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Workload and directed-time evidence</w:t>
      </w:r>
    </w:p>
    <w:p w:rsidRPr="001A0A0E" w:rsidR="00857EB0" w:rsidRDefault="00604AA9" w14:paraId="70811D4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Mental </w:t>
      </w:r>
      <w:r w:rsidRPr="001A0A0E">
        <w:rPr>
          <w:rFonts w:asciiTheme="majorHAnsi" w:hAnsiTheme="majorHAnsi" w:cstheme="majorHAnsi"/>
          <w:sz w:val="24"/>
          <w:szCs w:val="28"/>
        </w:rPr>
        <w:t>Health First Aid and signposting</w:t>
      </w:r>
    </w:p>
    <w:p w:rsidRPr="001A0A0E" w:rsidR="00857EB0" w:rsidRDefault="00604AA9" w14:paraId="244D650B"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Relevant CPD records</w:t>
      </w:r>
    </w:p>
    <w:p w:rsidRPr="001A0A0E" w:rsidR="00857EB0" w:rsidRDefault="00604AA9" w14:paraId="482A23A6" w14:textId="77777777">
      <w:pPr>
        <w:pStyle w:val="Heading2"/>
        <w:rPr>
          <w:rFonts w:cstheme="majorHAnsi"/>
          <w:sz w:val="36"/>
          <w:szCs w:val="32"/>
        </w:rPr>
      </w:pPr>
      <w:r w:rsidRPr="001A0A0E">
        <w:rPr>
          <w:rFonts w:cstheme="majorHAnsi"/>
          <w:sz w:val="36"/>
          <w:szCs w:val="32"/>
        </w:rPr>
        <w:t>C. Student Wellbeing and Curriculum</w:t>
      </w:r>
    </w:p>
    <w:p w:rsidRPr="001A0A0E" w:rsidR="00857EB0" w:rsidRDefault="00604AA9" w14:paraId="13A66A2E"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Tutor programme</w:t>
      </w:r>
    </w:p>
    <w:p w:rsidRPr="001A0A0E" w:rsidR="00857EB0" w:rsidRDefault="00604AA9" w14:paraId="72441623"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RSHE and citizenship curriculum</w:t>
      </w:r>
    </w:p>
    <w:p w:rsidRPr="001A0A0E" w:rsidR="00857EB0" w:rsidRDefault="00604AA9" w14:paraId="39123C1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Assembly programme</w:t>
      </w:r>
    </w:p>
    <w:p w:rsidRPr="001A0A0E" w:rsidR="00857EB0" w:rsidRDefault="00604AA9" w14:paraId="0B98367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Student voice and leadership</w:t>
      </w:r>
    </w:p>
    <w:p w:rsidRPr="001A0A0E" w:rsidR="00857EB0" w:rsidRDefault="00604AA9" w14:paraId="696E5396"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Rewards and recognition</w:t>
      </w:r>
    </w:p>
    <w:p w:rsidRPr="001A0A0E" w:rsidR="00857EB0" w:rsidRDefault="00604AA9" w14:paraId="488991F6"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Enrichment participation</w:t>
      </w:r>
    </w:p>
    <w:p w:rsidRPr="001A0A0E" w:rsidR="00857EB0" w:rsidRDefault="00604AA9" w14:paraId="60B1567E" w14:textId="77777777">
      <w:pPr>
        <w:pStyle w:val="Heading2"/>
        <w:rPr>
          <w:rFonts w:cstheme="majorHAnsi"/>
          <w:sz w:val="36"/>
          <w:szCs w:val="32"/>
        </w:rPr>
      </w:pPr>
      <w:r w:rsidRPr="001A0A0E">
        <w:rPr>
          <w:rFonts w:cstheme="majorHAnsi"/>
          <w:sz w:val="36"/>
          <w:szCs w:val="32"/>
        </w:rPr>
        <w:t xml:space="preserve">D. </w:t>
      </w:r>
      <w:r w:rsidRPr="001A0A0E">
        <w:rPr>
          <w:rFonts w:cstheme="majorHAnsi"/>
          <w:sz w:val="36"/>
          <w:szCs w:val="32"/>
        </w:rPr>
        <w:t>Identification, Intervention and Support</w:t>
      </w:r>
    </w:p>
    <w:p w:rsidRPr="001A0A0E" w:rsidR="00857EB0" w:rsidRDefault="00604AA9" w14:paraId="0E500E9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ELSA and counselling information</w:t>
      </w:r>
    </w:p>
    <w:p w:rsidRPr="001A0A0E" w:rsidR="00857EB0" w:rsidRDefault="00604AA9" w14:paraId="304CA97F"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Pastoral and SEND pathways</w:t>
      </w:r>
    </w:p>
    <w:p w:rsidRPr="001A0A0E" w:rsidR="00857EB0" w:rsidRDefault="00604AA9" w14:paraId="080F438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Attendance intervention</w:t>
      </w:r>
    </w:p>
    <w:p w:rsidRPr="001A0A0E" w:rsidR="00857EB0" w:rsidRDefault="00604AA9" w14:paraId="4C9E7C71"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Referral systems</w:t>
      </w:r>
    </w:p>
    <w:p w:rsidRPr="001A0A0E" w:rsidR="00857EB0" w:rsidRDefault="00604AA9" w14:paraId="7718D23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Anonymised case studies and impact reviews</w:t>
      </w:r>
    </w:p>
    <w:p w:rsidRPr="001A0A0E" w:rsidR="00857EB0" w:rsidRDefault="00604AA9" w14:paraId="0E448529" w14:textId="77777777">
      <w:pPr>
        <w:pStyle w:val="Heading2"/>
        <w:rPr>
          <w:rFonts w:cstheme="majorHAnsi"/>
          <w:sz w:val="36"/>
          <w:szCs w:val="32"/>
        </w:rPr>
      </w:pPr>
      <w:r w:rsidRPr="001A0A0E">
        <w:rPr>
          <w:rFonts w:cstheme="majorHAnsi"/>
          <w:sz w:val="36"/>
          <w:szCs w:val="32"/>
        </w:rPr>
        <w:t>E. Stakeholder Participation</w:t>
      </w:r>
    </w:p>
    <w:p w:rsidRPr="001A0A0E" w:rsidR="00857EB0" w:rsidRDefault="00604AA9" w14:paraId="75B523F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Student surveys and focus groups</w:t>
      </w:r>
    </w:p>
    <w:p w:rsidRPr="001A0A0E" w:rsidR="00857EB0" w:rsidRDefault="00604AA9" w14:paraId="4131FC7F"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Staff voi</w:t>
      </w:r>
      <w:r w:rsidRPr="001A0A0E">
        <w:rPr>
          <w:rFonts w:asciiTheme="majorHAnsi" w:hAnsiTheme="majorHAnsi" w:cstheme="majorHAnsi"/>
          <w:sz w:val="24"/>
          <w:szCs w:val="28"/>
        </w:rPr>
        <w:t>ce and “You Said, We Did” evidence</w:t>
      </w:r>
    </w:p>
    <w:p w:rsidRPr="001A0A0E" w:rsidR="00857EB0" w:rsidRDefault="00604AA9" w14:paraId="35B0637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Parent surveys and consultation</w:t>
      </w:r>
    </w:p>
    <w:p w:rsidRPr="001A0A0E" w:rsidR="00857EB0" w:rsidRDefault="00604AA9" w14:paraId="4AE5739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SEND parent group evidence</w:t>
      </w:r>
    </w:p>
    <w:p w:rsidRPr="001A0A0E" w:rsidR="00857EB0" w:rsidRDefault="00604AA9" w14:paraId="5F908F78"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Governor visits and challenge</w:t>
      </w:r>
    </w:p>
    <w:p w:rsidRPr="001A0A0E" w:rsidR="00857EB0" w:rsidRDefault="00604AA9" w14:paraId="47DCD518" w14:textId="77777777">
      <w:pPr>
        <w:pStyle w:val="Heading2"/>
        <w:rPr>
          <w:rFonts w:cstheme="majorHAnsi"/>
          <w:sz w:val="36"/>
          <w:szCs w:val="32"/>
        </w:rPr>
      </w:pPr>
      <w:r w:rsidRPr="001A0A0E">
        <w:rPr>
          <w:rFonts w:cstheme="majorHAnsi"/>
          <w:sz w:val="36"/>
          <w:szCs w:val="32"/>
        </w:rPr>
        <w:t>F. Impact and Partnerships</w:t>
      </w:r>
    </w:p>
    <w:p w:rsidRPr="001A0A0E" w:rsidR="00857EB0" w:rsidRDefault="00604AA9" w14:paraId="7DE7E623"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Attendance and persistent absence</w:t>
      </w:r>
    </w:p>
    <w:p w:rsidRPr="001A0A0E" w:rsidR="00857EB0" w:rsidRDefault="00604AA9" w14:paraId="4474C68C"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Behaviour, suspension and recognition</w:t>
      </w:r>
    </w:p>
    <w:p w:rsidRPr="001A0A0E" w:rsidR="00857EB0" w:rsidRDefault="00604AA9" w14:paraId="4EF1D02F"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Safeguarding trends</w:t>
      </w:r>
    </w:p>
    <w:p w:rsidRPr="001A0A0E" w:rsidR="00857EB0" w:rsidRDefault="00604AA9" w14:paraId="2DCC876C"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Intervention </w:t>
      </w:r>
      <w:r w:rsidRPr="001A0A0E">
        <w:rPr>
          <w:rFonts w:asciiTheme="majorHAnsi" w:hAnsiTheme="majorHAnsi" w:cstheme="majorHAnsi"/>
          <w:sz w:val="24"/>
          <w:szCs w:val="28"/>
        </w:rPr>
        <w:t>outcomes</w:t>
      </w:r>
    </w:p>
    <w:p w:rsidRPr="001A0A0E" w:rsidR="00857EB0" w:rsidRDefault="00604AA9" w14:paraId="1A7406BD"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Careers and participation</w:t>
      </w:r>
    </w:p>
    <w:p w:rsidRPr="001A0A0E" w:rsidR="00857EB0" w:rsidRDefault="00604AA9" w14:paraId="70334597"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External agency and partnership map</w:t>
      </w:r>
    </w:p>
    <w:p w:rsidRPr="001A0A0E" w:rsidR="00857EB0" w:rsidRDefault="00604AA9" w14:paraId="7A01B64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Ofsted and external review references</w:t>
      </w:r>
    </w:p>
    <w:p w:rsidRPr="001A0A0E" w:rsidR="00857EB0" w:rsidRDefault="00604AA9" w14:paraId="2EB9B3F5" w14:textId="77777777">
      <w:pPr>
        <w:pStyle w:val="Heading1"/>
        <w:rPr>
          <w:rFonts w:cstheme="majorHAnsi"/>
          <w:sz w:val="44"/>
          <w:szCs w:val="36"/>
        </w:rPr>
      </w:pPr>
      <w:r w:rsidRPr="001A0A0E">
        <w:rPr>
          <w:rFonts w:cstheme="majorHAnsi"/>
          <w:sz w:val="44"/>
          <w:szCs w:val="36"/>
        </w:rPr>
        <w:t>8. Final Evaluative Statement</w:t>
      </w:r>
    </w:p>
    <w:tbl>
      <w:tblPr>
        <w:tblW w:w="0" w:type="auto"/>
        <w:jc w:val="center"/>
        <w:tblLook w:val="04A0" w:firstRow="1" w:lastRow="0" w:firstColumn="1" w:lastColumn="0" w:noHBand="0" w:noVBand="1"/>
      </w:tblPr>
      <w:tblGrid>
        <w:gridCol w:w="9936"/>
      </w:tblGrid>
      <w:tr w:rsidRPr="001A0A0E" w:rsidR="00857EB0" w14:paraId="28A94303" w14:textId="77777777">
        <w:trPr>
          <w:jc w:val="center"/>
        </w:trPr>
        <w:tc>
          <w:tcPr>
            <w:tcW w:w="9936" w:type="dxa"/>
            <w:shd w:val="clear" w:color="auto" w:fill="DDEBF7"/>
            <w:tcMar>
              <w:top w:w="220" w:type="dxa"/>
              <w:left w:w="220" w:type="dxa"/>
              <w:bottom w:w="220" w:type="dxa"/>
              <w:right w:w="220" w:type="dxa"/>
            </w:tcMar>
          </w:tcPr>
          <w:p w:rsidRPr="001A0A0E" w:rsidR="00857EB0" w:rsidRDefault="00604AA9" w14:paraId="2539777A" w14:textId="77777777">
            <w:pPr>
              <w:spacing w:after="0"/>
              <w:rPr>
                <w:rFonts w:asciiTheme="majorHAnsi" w:hAnsiTheme="majorHAnsi" w:cstheme="majorHAnsi"/>
                <w:sz w:val="24"/>
                <w:szCs w:val="28"/>
              </w:rPr>
            </w:pPr>
            <w:r w:rsidRPr="001A0A0E">
              <w:rPr>
                <w:rFonts w:asciiTheme="majorHAnsi" w:hAnsiTheme="majorHAnsi" w:cstheme="majorHAnsi"/>
                <w:b/>
                <w:color w:val="17365D"/>
                <w:sz w:val="28"/>
                <w:szCs w:val="28"/>
              </w:rPr>
              <w:t xml:space="preserve">Welland Park Academy securely meets all eight objectives of the Wellbeing Award for Schools. Emotional wellbeing and </w:t>
            </w:r>
            <w:r w:rsidRPr="001A0A0E">
              <w:rPr>
                <w:rFonts w:asciiTheme="majorHAnsi" w:hAnsiTheme="majorHAnsi" w:cstheme="majorHAnsi"/>
                <w:b/>
                <w:color w:val="17365D"/>
                <w:sz w:val="28"/>
                <w:szCs w:val="28"/>
              </w:rPr>
              <w:t>mental health are embedded within strategic leadership, curriculum provision, safeguarding, inclusion, staff development and the everyday culture of the academy. Students, staff, parents, governors and external partners contribute meaningfully to this work</w:t>
            </w:r>
            <w:r w:rsidRPr="001A0A0E">
              <w:rPr>
                <w:rFonts w:asciiTheme="majorHAnsi" w:hAnsiTheme="majorHAnsi" w:cstheme="majorHAnsi"/>
                <w:b/>
                <w:color w:val="17365D"/>
                <w:sz w:val="28"/>
                <w:szCs w:val="28"/>
              </w:rPr>
              <w:t>. The school can demonstrate extensive provision and positive impact through stakeholder feedback, participation, attendance, behaviour, safeguarding and inclusion evidence. Continuous evaluation ensures that wellbeing remains sustainable, responsive and c</w:t>
            </w:r>
            <w:r w:rsidRPr="001A0A0E">
              <w:rPr>
                <w:rFonts w:asciiTheme="majorHAnsi" w:hAnsiTheme="majorHAnsi" w:cstheme="majorHAnsi"/>
                <w:b/>
                <w:color w:val="17365D"/>
                <w:sz w:val="28"/>
                <w:szCs w:val="28"/>
              </w:rPr>
              <w:t>entral to enabling every student and member of staff to achieve, belong and thrive.</w:t>
            </w:r>
          </w:p>
        </w:tc>
      </w:tr>
    </w:tbl>
    <w:p w:rsidRPr="001A0A0E" w:rsidR="00857EB0" w:rsidRDefault="00604AA9" w14:paraId="007C8CB5" w14:textId="77777777">
      <w:pPr>
        <w:pStyle w:val="Heading1"/>
        <w:rPr>
          <w:rFonts w:cstheme="majorHAnsi"/>
          <w:sz w:val="44"/>
          <w:szCs w:val="36"/>
        </w:rPr>
      </w:pPr>
      <w:r w:rsidRPr="001A0A0E">
        <w:rPr>
          <w:rFonts w:cstheme="majorHAnsi"/>
          <w:sz w:val="44"/>
          <w:szCs w:val="36"/>
        </w:rPr>
        <w:t>9. Source Documents</w:t>
      </w:r>
    </w:p>
    <w:p w:rsidRPr="001A0A0E" w:rsidR="00857EB0" w:rsidRDefault="00604AA9" w14:paraId="452E9B39"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Overview Strategy and Review Document, 2026 Reassessment.</w:t>
      </w:r>
    </w:p>
    <w:p w:rsidRPr="001A0A0E" w:rsidR="00857EB0" w:rsidRDefault="00604AA9" w14:paraId="2805BEA3"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SEF 2026 v4 AUG – Attendance &amp; Behaviour and Leadership updated.</w:t>
      </w:r>
    </w:p>
    <w:p w:rsidRPr="001A0A0E" w:rsidR="00857EB0" w:rsidRDefault="00604AA9" w14:paraId="7F6F4BDA"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Emotional Wellbeing and </w:t>
      </w:r>
      <w:r w:rsidRPr="001A0A0E">
        <w:rPr>
          <w:rFonts w:asciiTheme="majorHAnsi" w:hAnsiTheme="majorHAnsi" w:cstheme="majorHAnsi"/>
          <w:sz w:val="24"/>
          <w:szCs w:val="28"/>
        </w:rPr>
        <w:t>Mental Health Strategy 2025–2028.</w:t>
      </w:r>
    </w:p>
    <w:p w:rsidRPr="001A0A0E" w:rsidR="00857EB0" w:rsidRDefault="00604AA9" w14:paraId="6BBDE5D3"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Wellbeing Award for Schools Integrated Action Plan.</w:t>
      </w:r>
    </w:p>
    <w:p w:rsidRPr="001A0A0E" w:rsidR="00857EB0" w:rsidRDefault="00604AA9" w14:paraId="6F26C4C3"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Mapping Evidence and Response to WAS Objectives 1–8.</w:t>
      </w:r>
    </w:p>
    <w:p w:rsidRPr="001A0A0E" w:rsidR="00857EB0" w:rsidRDefault="00604AA9" w14:paraId="3D576972"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WPA School Development Plan, August 2026.</w:t>
      </w:r>
    </w:p>
    <w:p w:rsidRPr="001A0A0E" w:rsidR="00857EB0" w:rsidRDefault="00604AA9" w14:paraId="5D7516F3"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Initial WAS Action Plan and stakeholder evaluation evidence.</w:t>
      </w:r>
    </w:p>
    <w:p w:rsidRPr="001A0A0E" w:rsidR="00857EB0" w:rsidRDefault="00604AA9" w14:paraId="6FFE4EA0" w14:textId="77777777">
      <w:pPr>
        <w:pStyle w:val="ListBullet"/>
        <w:rPr>
          <w:rFonts w:asciiTheme="majorHAnsi" w:hAnsiTheme="majorHAnsi" w:cstheme="majorHAnsi"/>
          <w:sz w:val="24"/>
          <w:szCs w:val="28"/>
        </w:rPr>
      </w:pPr>
      <w:r w:rsidRPr="001A0A0E">
        <w:rPr>
          <w:rFonts w:asciiTheme="majorHAnsi" w:hAnsiTheme="majorHAnsi" w:cstheme="majorHAnsi"/>
          <w:sz w:val="24"/>
          <w:szCs w:val="28"/>
        </w:rPr>
        <w:t xml:space="preserve">February 2025 </w:t>
      </w:r>
      <w:r w:rsidRPr="001A0A0E">
        <w:rPr>
          <w:rFonts w:asciiTheme="majorHAnsi" w:hAnsiTheme="majorHAnsi" w:cstheme="majorHAnsi"/>
          <w:sz w:val="24"/>
          <w:szCs w:val="28"/>
        </w:rPr>
        <w:t>Ofsted inspection report and associated internal evidence summaries.</w:t>
      </w:r>
    </w:p>
    <w:p w:rsidR="00604AA9" w:rsidRDefault="00604AA9" w14:paraId="4B248EA7" w14:textId="77777777">
      <w:pPr>
        <w:rPr>
          <w:rFonts w:asciiTheme="majorHAnsi" w:hAnsiTheme="majorHAnsi" w:cstheme="majorHAnsi"/>
          <w:sz w:val="24"/>
          <w:szCs w:val="28"/>
        </w:rPr>
      </w:pPr>
    </w:p>
    <w:p w:rsidRPr="001A0A0E" w:rsidR="00857EB0" w:rsidRDefault="00604AA9" w14:paraId="0A1B54FA" w14:textId="000140EE">
      <w:pPr>
        <w:rPr>
          <w:rFonts w:asciiTheme="majorHAnsi" w:hAnsiTheme="majorHAnsi" w:cstheme="majorHAnsi"/>
          <w:sz w:val="24"/>
          <w:szCs w:val="28"/>
        </w:rPr>
      </w:pPr>
      <w:r w:rsidRPr="00604AA9">
        <w:rPr>
          <w:rFonts w:asciiTheme="majorHAnsi" w:hAnsiTheme="majorHAnsi" w:cstheme="majorHAnsi"/>
          <w:b/>
          <w:bCs/>
          <w:sz w:val="24"/>
          <w:szCs w:val="28"/>
        </w:rPr>
        <w:t>Document owner:</w:t>
      </w:r>
      <w:r w:rsidRPr="001A0A0E">
        <w:rPr>
          <w:rFonts w:asciiTheme="majorHAnsi" w:hAnsiTheme="majorHAnsi" w:cstheme="majorHAnsi"/>
          <w:sz w:val="24"/>
          <w:szCs w:val="28"/>
        </w:rPr>
        <w:t xml:space="preserve"> Principal / WAS Change Team</w:t>
      </w:r>
    </w:p>
    <w:p w:rsidRPr="001A0A0E" w:rsidR="00857EB0" w:rsidRDefault="00604AA9" w14:paraId="5597B03E" w14:textId="77777777">
      <w:pPr>
        <w:rPr>
          <w:rFonts w:asciiTheme="majorHAnsi" w:hAnsiTheme="majorHAnsi" w:cstheme="majorHAnsi"/>
          <w:sz w:val="24"/>
          <w:szCs w:val="28"/>
        </w:rPr>
      </w:pPr>
      <w:r w:rsidRPr="00604AA9">
        <w:rPr>
          <w:rFonts w:asciiTheme="majorHAnsi" w:hAnsiTheme="majorHAnsi" w:cstheme="majorHAnsi"/>
          <w:b/>
          <w:bCs/>
          <w:sz w:val="24"/>
          <w:szCs w:val="28"/>
        </w:rPr>
        <w:t>Review cycle:</w:t>
      </w:r>
      <w:r w:rsidRPr="001A0A0E">
        <w:rPr>
          <w:rFonts w:asciiTheme="majorHAnsi" w:hAnsiTheme="majorHAnsi" w:cstheme="majorHAnsi"/>
          <w:sz w:val="24"/>
          <w:szCs w:val="28"/>
        </w:rPr>
        <w:t xml:space="preserve"> At least annually, with progress reviewed through senior leadership and governance processes.</w:t>
      </w:r>
    </w:p>
    <w:p w:rsidRPr="001A0A0E" w:rsidR="00857EB0" w:rsidP="498C12FB" w:rsidRDefault="00604AA9" w14:paraId="375127EB" w14:textId="35208049">
      <w:pPr>
        <w:rPr>
          <w:rFonts w:ascii="Calibri" w:hAnsi="Calibri" w:cs="Calibri" w:asciiTheme="majorAscii" w:hAnsiTheme="majorAscii" w:cstheme="majorAscii"/>
          <w:sz w:val="24"/>
          <w:szCs w:val="24"/>
        </w:rPr>
      </w:pPr>
      <w:r w:rsidRPr="498C12FB" w:rsidR="00604AA9">
        <w:rPr>
          <w:rFonts w:ascii="Calibri" w:hAnsi="Calibri" w:cs="Calibri" w:asciiTheme="majorAscii" w:hAnsiTheme="majorAscii" w:cstheme="majorAscii"/>
          <w:b w:val="1"/>
          <w:bCs w:val="1"/>
          <w:sz w:val="24"/>
          <w:szCs w:val="24"/>
        </w:rPr>
        <w:t>Next formal review:</w:t>
      </w:r>
      <w:r w:rsidRPr="498C12FB" w:rsidR="00604AA9">
        <w:rPr>
          <w:rFonts w:ascii="Calibri" w:hAnsi="Calibri" w:cs="Calibri" w:asciiTheme="majorAscii" w:hAnsiTheme="majorAscii" w:cstheme="majorAscii"/>
          <w:sz w:val="24"/>
          <w:szCs w:val="24"/>
        </w:rPr>
        <w:t xml:space="preserve"> September 202</w:t>
      </w:r>
      <w:r w:rsidRPr="498C12FB" w:rsidR="38A0BB0D">
        <w:rPr>
          <w:rFonts w:ascii="Calibri" w:hAnsi="Calibri" w:cs="Calibri" w:asciiTheme="majorAscii" w:hAnsiTheme="majorAscii" w:cstheme="majorAscii"/>
          <w:sz w:val="24"/>
          <w:szCs w:val="24"/>
        </w:rPr>
        <w:t>9</w:t>
      </w:r>
    </w:p>
    <w:sectPr w:rsidRPr="001A0A0E" w:rsidR="00857EB0" w:rsidSect="00034616">
      <w:headerReference w:type="default" r:id="rId12"/>
      <w:footerReference w:type="default" r:id="rId13"/>
      <w:pgSz w:w="12240" w:h="15840" w:orient="portrait"/>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Default="00604AA9" w14:paraId="62D851AE" w14:textId="77777777">
      <w:pPr>
        <w:spacing w:after="0" w:line="240" w:lineRule="auto"/>
        <w:rPr>
          <w:rFonts w:hint="eastAsia"/>
        </w:rPr>
      </w:pPr>
      <w:r>
        <w:separator/>
      </w:r>
    </w:p>
  </w:endnote>
  <w:endnote w:type="continuationSeparator" w:id="0">
    <w:p w:rsidRDefault="00604AA9" w14:paraId="035AD8F8" w14:textId="7777777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7EB0" w:rsidRDefault="00604AA9" w14:paraId="55FF0399" w14:textId="77777777">
    <w:pPr>
      <w:pStyle w:val="Footer"/>
      <w:jc w:val="center"/>
      <w:rPr>
        <w:rFonts w:hint="eastAsia"/>
      </w:rPr>
    </w:pPr>
    <w:r>
      <w:t xml:space="preserve">Persevere  •  Achieve  •  Respect  •  Kindness     |     </w:t>
    </w:r>
    <w:r>
      <w:fldChar w:fldCharType="begin"/>
    </w:r>
    <w:r>
      <w:instrText>PAGE</w:instrText>
    </w:r>
    <w:r>
      <w:rPr>
        <w:rFonts w:hint="eastAsia"/>
      </w:rPr>
      <w:fldChar w:fldCharType="separate"/>
    </w:r>
    <w:r w:rsidR="009D1AAF">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Default="00604AA9" w14:paraId="3F7543B4" w14:textId="77777777">
      <w:pPr>
        <w:spacing w:after="0" w:line="240" w:lineRule="auto"/>
        <w:rPr>
          <w:rFonts w:hint="eastAsia"/>
        </w:rPr>
      </w:pPr>
      <w:r>
        <w:separator/>
      </w:r>
    </w:p>
  </w:footnote>
  <w:footnote w:type="continuationSeparator" w:id="0">
    <w:p w:rsidRDefault="00604AA9" w14:paraId="44200E57" w14:textId="77777777">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7EB0" w:rsidRDefault="00604AA9" w14:paraId="3EA2F62B" w14:textId="77777777">
    <w:pPr>
      <w:pStyle w:val="Small"/>
      <w:jc w:val="right"/>
      <w:rPr>
        <w:rFonts w:hint="eastAsia"/>
      </w:rPr>
    </w:pPr>
    <w:r>
      <w:t>WELLAND PARK ACADEMY  |  WELLBEING AWARD FOR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0A0E"/>
    <w:rsid w:val="0029639D"/>
    <w:rsid w:val="00326F90"/>
    <w:rsid w:val="00530153"/>
    <w:rsid w:val="00604AA9"/>
    <w:rsid w:val="00857EB0"/>
    <w:rsid w:val="009C50CF"/>
    <w:rsid w:val="009D1AAF"/>
    <w:rsid w:val="00AA1D8D"/>
    <w:rsid w:val="00B47730"/>
    <w:rsid w:val="00C11F60"/>
    <w:rsid w:val="00CB0664"/>
    <w:rsid w:val="00FC693F"/>
    <w:rsid w:val="38A0BB0D"/>
    <w:rsid w:val="498C12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9F6AD7"/>
  <w14:defaultImageDpi w14:val="300"/>
  <w15:docId w15:val="{74DD1336-3028-4A8B-88A5-B2BCDA391B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hAnsiTheme="majorHAnsi" w:eastAsiaTheme="majorEastAsia" w:cstheme="majorBidi"/>
      <w:b/>
      <w:bCs/>
      <w:color w:val="17365D"/>
      <w:sz w:val="3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hAnsiTheme="majorHAnsi" w:eastAsiaTheme="majorEastAsia" w:cstheme="majorBidi"/>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hAnsiTheme="majorHAnsi" w:eastAsiaTheme="majorEastAsia"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before="200" w:line="240" w:lineRule="auto"/>
      <w:contextualSpacing/>
    </w:pPr>
    <w:rPr>
      <w:rFonts w:asciiTheme="majorHAnsi" w:hAnsiTheme="majorHAnsi" w:eastAsiaTheme="majorEastAsia" w:cstheme="majorBidi"/>
      <w:b/>
      <w:color w:val="17365D"/>
      <w:spacing w:val="5"/>
      <w:kern w:val="28"/>
      <w:sz w:val="56"/>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2" w:customStyle="1">
    <w:name w:val="Subtitle2"/>
    <w:rPr>
      <w:rFonts w:ascii="Aptos" w:hAnsi="Aptos"/>
      <w:color w:val="4472C4"/>
      <w:sz w:val="28"/>
    </w:rPr>
  </w:style>
  <w:style w:type="paragraph" w:styleId="Callout" w:customStyle="1">
    <w:name w:val="Callout"/>
    <w:rPr>
      <w:rFonts w:ascii="Aptos" w:hAnsi="Aptos"/>
      <w:b/>
      <w:color w:val="17365D"/>
    </w:rPr>
  </w:style>
  <w:style w:type="paragraph" w:styleId="Small" w:customStyle="1">
    <w:name w:val="Small"/>
    <w:rPr>
      <w:rFonts w:ascii="Aptos" w:hAnsi="Aptos"/>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7268071B1C01D438F02894A87C9C920" ma:contentTypeVersion="16" ma:contentTypeDescription="Create a new document." ma:contentTypeScope="" ma:versionID="f7943ceb8a9c8374777f528534f362f0">
  <xsd:schema xmlns:xsd="http://www.w3.org/2001/XMLSchema" xmlns:xs="http://www.w3.org/2001/XMLSchema" xmlns:p="http://schemas.microsoft.com/office/2006/metadata/properties" xmlns:ns3="7a4bef85-9934-4b9f-9c2d-3fe5232c769a" xmlns:ns4="a8578991-0932-4ac2-b181-8c76748df51e" targetNamespace="http://schemas.microsoft.com/office/2006/metadata/properties" ma:root="true" ma:fieldsID="224681901735b7d4e4af19fd8c53c1ed" ns3:_="" ns4:_="">
    <xsd:import namespace="7a4bef85-9934-4b9f-9c2d-3fe5232c769a"/>
    <xsd:import namespace="a8578991-0932-4ac2-b181-8c76748df51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bef85-9934-4b9f-9c2d-3fe5232c7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578991-0932-4ac2-b181-8c76748df51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a4bef85-9934-4b9f-9c2d-3fe5232c769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E0B02A9-FB67-4FC0-ADE2-A36B8873F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4bef85-9934-4b9f-9c2d-3fe5232c769a"/>
    <ds:schemaRef ds:uri="a8578991-0932-4ac2-b181-8c76748df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5B5F6F-ADAA-4EAC-A8E0-31279D2FFA45}">
  <ds:schemaRefs>
    <ds:schemaRef ds:uri="http://schemas.microsoft.com/sharepoint/v3/contenttype/forms"/>
  </ds:schemaRefs>
</ds:datastoreItem>
</file>

<file path=customXml/itemProps4.xml><?xml version="1.0" encoding="utf-8"?>
<ds:datastoreItem xmlns:ds="http://schemas.openxmlformats.org/officeDocument/2006/customXml" ds:itemID="{75B2E4D2-CF4F-4634-B659-F8F54843A297}">
  <ds:schemaRefs>
    <ds:schemaRef ds:uri="http://schemas.microsoft.com/office/2006/documentManagement/types"/>
    <ds:schemaRef ds:uri="http://purl.org/dc/elements/1.1/"/>
    <ds:schemaRef ds:uri="http://purl.org/dc/terms/"/>
    <ds:schemaRef ds:uri="http://schemas.microsoft.com/office/infopath/2007/PartnerControls"/>
    <ds:schemaRef ds:uri="7a4bef85-9934-4b9f-9c2d-3fe5232c769a"/>
    <ds:schemaRef ds:uri="http://schemas.microsoft.com/office/2006/metadata/properties"/>
    <ds:schemaRef ds:uri="http://www.w3.org/XML/1998/namespace"/>
    <ds:schemaRef ds:uri="http://schemas.openxmlformats.org/package/2006/metadata/core-properties"/>
    <ds:schemaRef ds:uri="a8578991-0932-4ac2-b181-8c76748df51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Wellbeing Award for Schools - Overview Strategy and Review</dc:title>
  <dc:subject>2026 Reassessment</dc:subject>
  <dc:creator>Mr P LEATHERLAND</dc:creator>
  <keywords>WAS, wellbeing, mental health, strategy, review</keywords>
  <dc:description>generated by python-docx</dc:description>
  <lastModifiedBy>Mr P LEATHERLAND</lastModifiedBy>
  <revision>8</revision>
  <dcterms:created xsi:type="dcterms:W3CDTF">2026-09-08T08:49:00.0000000Z</dcterms:created>
  <dcterms:modified xsi:type="dcterms:W3CDTF">2026-09-15T13:40:05.1334809Z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0x01010017268071B1C01D438F02894A87C9C920</vt:lpwstr>
  </property>
</Properties>
</file>