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1D7F" w14:textId="77777777" w:rsidR="00794246" w:rsidRDefault="00794246"/>
    <w:p w14:paraId="40EC49DC" w14:textId="77777777" w:rsidR="00794246" w:rsidRPr="00794246" w:rsidRDefault="00794246" w:rsidP="00794246"/>
    <w:p w14:paraId="43DA43A7" w14:textId="77777777" w:rsidR="00794246" w:rsidRDefault="00794246" w:rsidP="00794246"/>
    <w:p w14:paraId="2762497E" w14:textId="77777777" w:rsidR="00794246" w:rsidRDefault="00794246" w:rsidP="00794246">
      <w:pPr>
        <w:jc w:val="center"/>
      </w:pPr>
      <w:r>
        <w:rPr>
          <w:noProof/>
          <w:lang w:eastAsia="en-GB"/>
        </w:rPr>
        <w:drawing>
          <wp:inline distT="0" distB="0" distL="0" distR="0" wp14:anchorId="0A6C0387" wp14:editId="6CD00C69">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00AA28DD" w14:textId="77777777" w:rsidR="00794246" w:rsidRDefault="00794246" w:rsidP="00794246">
      <w:pPr>
        <w:jc w:val="center"/>
      </w:pPr>
    </w:p>
    <w:p w14:paraId="1AEE61B5" w14:textId="77777777" w:rsidR="00794246" w:rsidRDefault="00794246" w:rsidP="00794246">
      <w:pPr>
        <w:jc w:val="center"/>
      </w:pPr>
    </w:p>
    <w:p w14:paraId="462711CE" w14:textId="77777777" w:rsidR="00794246" w:rsidRDefault="00FE6437" w:rsidP="00794246">
      <w:pPr>
        <w:jc w:val="center"/>
        <w:rPr>
          <w:sz w:val="72"/>
          <w:szCs w:val="72"/>
        </w:rPr>
      </w:pPr>
      <w:r>
        <w:rPr>
          <w:sz w:val="72"/>
          <w:szCs w:val="72"/>
        </w:rPr>
        <w:t>AMPLIFICATION</w:t>
      </w:r>
      <w:r w:rsidR="00794246" w:rsidRPr="00794246">
        <w:rPr>
          <w:sz w:val="72"/>
          <w:szCs w:val="72"/>
        </w:rPr>
        <w:t xml:space="preserve"> POLICY</w:t>
      </w:r>
    </w:p>
    <w:p w14:paraId="63E2E1E4"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473742AF"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1200C617" w14:textId="77777777" w:rsidR="00794246" w:rsidRPr="00794246" w:rsidRDefault="00794246" w:rsidP="00FE6437">
            <w:pPr>
              <w:spacing w:after="0" w:line="240" w:lineRule="auto"/>
              <w:rPr>
                <w:rFonts w:cstheme="minorHAnsi"/>
                <w:sz w:val="20"/>
                <w:szCs w:val="20"/>
              </w:rPr>
            </w:pPr>
            <w:r w:rsidRPr="00794246">
              <w:rPr>
                <w:rFonts w:cstheme="minorHAnsi"/>
                <w:sz w:val="20"/>
                <w:szCs w:val="20"/>
              </w:rPr>
              <w:t>Reference th</w:t>
            </w:r>
            <w:r w:rsidR="00795BC9">
              <w:rPr>
                <w:rFonts w:cstheme="minorHAnsi"/>
                <w:sz w:val="20"/>
                <w:szCs w:val="20"/>
              </w:rPr>
              <w:t xml:space="preserve">is policy is aligned to with </w:t>
            </w:r>
            <w:r w:rsidR="00FE6437">
              <w:rPr>
                <w:rFonts w:cstheme="minorHAnsi"/>
                <w:sz w:val="20"/>
                <w:szCs w:val="20"/>
              </w:rPr>
              <w:t>LCC</w:t>
            </w:r>
          </w:p>
        </w:tc>
        <w:tc>
          <w:tcPr>
            <w:tcW w:w="1801" w:type="pct"/>
            <w:tcBorders>
              <w:top w:val="single" w:sz="4" w:space="0" w:color="auto"/>
              <w:left w:val="single" w:sz="4" w:space="0" w:color="auto"/>
              <w:bottom w:val="single" w:sz="4" w:space="0" w:color="auto"/>
              <w:right w:val="single" w:sz="4" w:space="0" w:color="auto"/>
            </w:tcBorders>
            <w:vAlign w:val="center"/>
          </w:tcPr>
          <w:p w14:paraId="42BC272A" w14:textId="77777777" w:rsidR="00794246" w:rsidRPr="00FE6437" w:rsidRDefault="00FE6437" w:rsidP="00FE6437">
            <w:pPr>
              <w:pStyle w:val="Footer"/>
              <w:framePr w:wrap="around" w:vAnchor="text" w:hAnchor="margin" w:xAlign="right" w:y="1"/>
              <w:rPr>
                <w:b/>
                <w:sz w:val="20"/>
                <w:szCs w:val="20"/>
              </w:rPr>
            </w:pPr>
            <w:r w:rsidRPr="00FE6437">
              <w:rPr>
                <w:b/>
                <w:sz w:val="20"/>
                <w:szCs w:val="20"/>
              </w:rPr>
              <w:t>Amplification Policy for Schools, Colleges and Academies v2.0</w:t>
            </w:r>
          </w:p>
        </w:tc>
      </w:tr>
      <w:tr w:rsidR="00794246" w:rsidRPr="00A85859" w14:paraId="53143FCB"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E0617E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3ACFDB13" w14:textId="77777777" w:rsidR="00794246" w:rsidRPr="00794246" w:rsidRDefault="00795BC9" w:rsidP="00794246">
            <w:pPr>
              <w:spacing w:after="0" w:line="240" w:lineRule="auto"/>
              <w:rPr>
                <w:rFonts w:cstheme="minorHAnsi"/>
                <w:b/>
                <w:sz w:val="20"/>
                <w:szCs w:val="20"/>
              </w:rPr>
            </w:pPr>
            <w:r>
              <w:rPr>
                <w:rFonts w:cstheme="minorHAnsi"/>
                <w:b/>
                <w:sz w:val="20"/>
                <w:szCs w:val="20"/>
              </w:rPr>
              <w:t>n/a</w:t>
            </w:r>
          </w:p>
        </w:tc>
      </w:tr>
      <w:tr w:rsidR="00794246" w:rsidRPr="00A85859" w14:paraId="0AC8CF0B"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AE02B0F"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14E0AFE6" w14:textId="77777777" w:rsidR="00794246" w:rsidRPr="00794246" w:rsidRDefault="00FE6437" w:rsidP="00794246">
            <w:pPr>
              <w:spacing w:after="0" w:line="240" w:lineRule="auto"/>
              <w:rPr>
                <w:rFonts w:cstheme="minorHAnsi"/>
                <w:b/>
                <w:sz w:val="20"/>
                <w:szCs w:val="20"/>
              </w:rPr>
            </w:pPr>
            <w:r>
              <w:rPr>
                <w:rFonts w:cstheme="minorHAnsi"/>
                <w:b/>
                <w:sz w:val="20"/>
                <w:szCs w:val="20"/>
              </w:rPr>
              <w:t>Sep 21</w:t>
            </w:r>
          </w:p>
        </w:tc>
      </w:tr>
      <w:tr w:rsidR="00794246" w:rsidRPr="00A85859" w14:paraId="4DD24FC9"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4BB8D3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3A258E56" w14:textId="656A0506" w:rsidR="00794246" w:rsidRPr="00794246" w:rsidRDefault="00FE6437" w:rsidP="00794246">
            <w:pPr>
              <w:spacing w:after="0" w:line="240" w:lineRule="auto"/>
              <w:rPr>
                <w:rFonts w:cstheme="minorHAnsi"/>
                <w:b/>
                <w:sz w:val="20"/>
                <w:szCs w:val="20"/>
              </w:rPr>
            </w:pPr>
            <w:r>
              <w:rPr>
                <w:rFonts w:cstheme="minorHAnsi"/>
                <w:b/>
                <w:sz w:val="20"/>
                <w:szCs w:val="20"/>
              </w:rPr>
              <w:t>Sep 2</w:t>
            </w:r>
            <w:r w:rsidR="002144C8">
              <w:rPr>
                <w:rFonts w:cstheme="minorHAnsi"/>
                <w:b/>
                <w:sz w:val="20"/>
                <w:szCs w:val="20"/>
              </w:rPr>
              <w:t>4</w:t>
            </w:r>
          </w:p>
        </w:tc>
      </w:tr>
      <w:tr w:rsidR="00794246" w:rsidRPr="00794246" w14:paraId="11627A17"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84BA3FE"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8DF162D" w14:textId="77777777" w:rsidR="00794246" w:rsidRPr="00794246" w:rsidRDefault="00795BC9" w:rsidP="00794246">
            <w:pPr>
              <w:spacing w:after="0" w:line="240" w:lineRule="auto"/>
              <w:rPr>
                <w:rFonts w:cstheme="minorHAnsi"/>
                <w:b/>
                <w:sz w:val="20"/>
                <w:szCs w:val="20"/>
              </w:rPr>
            </w:pPr>
            <w:r>
              <w:rPr>
                <w:rFonts w:cstheme="minorHAnsi"/>
                <w:b/>
                <w:sz w:val="20"/>
                <w:szCs w:val="20"/>
              </w:rPr>
              <w:t>n/a</w:t>
            </w:r>
          </w:p>
        </w:tc>
      </w:tr>
    </w:tbl>
    <w:p w14:paraId="09F2919C" w14:textId="77777777" w:rsidR="00794246" w:rsidRDefault="00794246" w:rsidP="00794246">
      <w:pPr>
        <w:jc w:val="center"/>
      </w:pPr>
    </w:p>
    <w:p w14:paraId="39C8CB90" w14:textId="77777777" w:rsidR="00AD5BF5" w:rsidRDefault="00AD5BF5" w:rsidP="00794246">
      <w:pPr>
        <w:jc w:val="center"/>
        <w:rPr>
          <w:b/>
        </w:rPr>
      </w:pPr>
    </w:p>
    <w:p w14:paraId="67362E80" w14:textId="77777777" w:rsidR="00AD5BF5" w:rsidRDefault="00AD5BF5" w:rsidP="00794246">
      <w:pPr>
        <w:jc w:val="center"/>
        <w:rPr>
          <w:b/>
        </w:rPr>
      </w:pPr>
    </w:p>
    <w:p w14:paraId="24A2C084" w14:textId="77777777" w:rsidR="00AD5BF5" w:rsidRDefault="00AD5BF5" w:rsidP="00794246">
      <w:pPr>
        <w:jc w:val="center"/>
        <w:rPr>
          <w:b/>
        </w:rPr>
      </w:pPr>
    </w:p>
    <w:p w14:paraId="12C03D88" w14:textId="77777777" w:rsidR="00AD5BF5" w:rsidRDefault="00AD5BF5" w:rsidP="00794246">
      <w:pPr>
        <w:jc w:val="center"/>
        <w:rPr>
          <w:b/>
        </w:rPr>
      </w:pPr>
    </w:p>
    <w:p w14:paraId="74053902" w14:textId="77777777" w:rsidR="00AD5BF5" w:rsidRDefault="009249AC" w:rsidP="00164946">
      <w:pPr>
        <w:rPr>
          <w:b/>
        </w:rPr>
      </w:pPr>
      <w:r>
        <w:rPr>
          <w:b/>
        </w:rPr>
        <w:t>.</w:t>
      </w:r>
    </w:p>
    <w:p w14:paraId="0769012F" w14:textId="77777777" w:rsidR="009249AC" w:rsidRDefault="009249AC" w:rsidP="00164946">
      <w:pPr>
        <w:rPr>
          <w:b/>
        </w:rPr>
      </w:pPr>
    </w:p>
    <w:p w14:paraId="625F1A80"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758883B4" w14:textId="77777777" w:rsidR="000D65F8" w:rsidRPr="00357D15" w:rsidRDefault="00FE6437"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Scope</w:t>
      </w:r>
    </w:p>
    <w:p w14:paraId="11317D1D" w14:textId="77777777" w:rsidR="000D65F8" w:rsidRDefault="000D65F8" w:rsidP="00164946">
      <w:pPr>
        <w:rPr>
          <w:b/>
        </w:rPr>
      </w:pPr>
    </w:p>
    <w:p w14:paraId="32998A97" w14:textId="77777777" w:rsidR="00FE6437" w:rsidRPr="00C00146" w:rsidRDefault="00FE6437" w:rsidP="00FE6437">
      <w:pPr>
        <w:pStyle w:val="CommentText"/>
        <w:rPr>
          <w:rFonts w:cstheme="minorHAnsi"/>
          <w:color w:val="000000"/>
          <w:sz w:val="22"/>
          <w:szCs w:val="22"/>
        </w:rPr>
      </w:pPr>
      <w:r w:rsidRPr="00C00146">
        <w:rPr>
          <w:rFonts w:cstheme="minorHAnsi"/>
          <w:color w:val="000000"/>
          <w:sz w:val="22"/>
          <w:szCs w:val="22"/>
        </w:rPr>
        <w:t>This policy applies</w:t>
      </w:r>
      <w:r>
        <w:rPr>
          <w:rFonts w:cstheme="minorHAnsi"/>
          <w:color w:val="000000"/>
          <w:sz w:val="22"/>
          <w:szCs w:val="22"/>
        </w:rPr>
        <w:t xml:space="preserve"> to Teachers and </w:t>
      </w:r>
      <w:r w:rsidRPr="00C00146">
        <w:rPr>
          <w:rFonts w:cstheme="minorHAnsi"/>
          <w:color w:val="000000"/>
          <w:sz w:val="22"/>
          <w:szCs w:val="22"/>
        </w:rPr>
        <w:t xml:space="preserve">Principals </w:t>
      </w:r>
      <w:r w:rsidRPr="00C00146">
        <w:rPr>
          <w:rFonts w:cstheme="minorHAnsi"/>
          <w:i/>
          <w:color w:val="000000"/>
          <w:sz w:val="22"/>
          <w:szCs w:val="22"/>
        </w:rPr>
        <w:t>(and within this policy will be referenced as employee(s))</w:t>
      </w:r>
      <w:r w:rsidRPr="00C00146">
        <w:rPr>
          <w:rFonts w:cstheme="minorHAnsi"/>
          <w:color w:val="000000"/>
          <w:sz w:val="22"/>
          <w:szCs w:val="22"/>
        </w:rPr>
        <w:t xml:space="preserve">, based in Schools, Colleges or Academies </w:t>
      </w:r>
      <w:r w:rsidRPr="00C00146">
        <w:rPr>
          <w:rFonts w:cstheme="minorHAnsi"/>
          <w:i/>
          <w:color w:val="000000"/>
          <w:sz w:val="22"/>
          <w:szCs w:val="22"/>
        </w:rPr>
        <w:t>(and within this policy will simply be referenced as School(s))</w:t>
      </w:r>
      <w:r w:rsidRPr="00C00146">
        <w:rPr>
          <w:rFonts w:cstheme="minorHAnsi"/>
          <w:color w:val="000000"/>
          <w:sz w:val="22"/>
          <w:szCs w:val="22"/>
        </w:rPr>
        <w:t>.</w:t>
      </w:r>
    </w:p>
    <w:p w14:paraId="4766A084" w14:textId="77777777" w:rsidR="00FE6437" w:rsidRPr="00C00146" w:rsidRDefault="00FE6437" w:rsidP="00FE6437">
      <w:pPr>
        <w:pStyle w:val="Header"/>
        <w:rPr>
          <w:rFonts w:cstheme="minorHAnsi"/>
        </w:rPr>
      </w:pPr>
      <w:r w:rsidRPr="00C00146">
        <w:rPr>
          <w:rFonts w:cstheme="minorHAnsi"/>
        </w:rPr>
        <w:t>The provisions of the paragraphs below shall not apply to posts on the Leadership Pay Range, for further clarification please refer to the School Teachers’ Pay and Conditions Document (STPCD).</w:t>
      </w:r>
    </w:p>
    <w:p w14:paraId="4728C3BD" w14:textId="77777777" w:rsidR="00FE6437" w:rsidRDefault="00FE6437" w:rsidP="00164946">
      <w:pPr>
        <w:rPr>
          <w:b/>
        </w:rPr>
      </w:pPr>
    </w:p>
    <w:p w14:paraId="01EA170F" w14:textId="77777777" w:rsidR="00FE6437" w:rsidRPr="00357D15" w:rsidRDefault="00FE6437" w:rsidP="00FE6437">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Purpose</w:t>
      </w:r>
    </w:p>
    <w:p w14:paraId="0C83556C" w14:textId="77777777" w:rsidR="00FE6437" w:rsidRDefault="00FE6437" w:rsidP="00FE6437">
      <w:pPr>
        <w:rPr>
          <w:b/>
        </w:rPr>
      </w:pPr>
    </w:p>
    <w:p w14:paraId="2570C1D7" w14:textId="77777777" w:rsidR="00FE6437" w:rsidRPr="00C00146" w:rsidRDefault="00FE6437" w:rsidP="00FE6437">
      <w:pPr>
        <w:pStyle w:val="Header"/>
        <w:jc w:val="both"/>
        <w:rPr>
          <w:rFonts w:cstheme="minorHAnsi"/>
        </w:rPr>
      </w:pPr>
      <w:r w:rsidRPr="00C00146">
        <w:rPr>
          <w:rFonts w:cstheme="minorHAnsi"/>
        </w:rPr>
        <w:t>The purpose of this document is to set out and update the amplification of the School Teachers’ Pay and Conditions Order (the Order).  The provisions of the Order itself will continue to apply; this document explains how those provisions will be implemented, in detail, in Leicestershire.</w:t>
      </w:r>
    </w:p>
    <w:p w14:paraId="71C92903" w14:textId="77777777" w:rsidR="00FE6437" w:rsidRPr="00C00146" w:rsidRDefault="00FE6437" w:rsidP="00FE6437">
      <w:pPr>
        <w:pStyle w:val="Header"/>
        <w:jc w:val="both"/>
        <w:rPr>
          <w:rFonts w:cstheme="minorHAnsi"/>
        </w:rPr>
      </w:pPr>
    </w:p>
    <w:p w14:paraId="4D3759D4" w14:textId="77777777" w:rsidR="00FE6437" w:rsidRPr="00C00146" w:rsidRDefault="00FE6437" w:rsidP="00FE6437">
      <w:pPr>
        <w:pStyle w:val="Header"/>
        <w:jc w:val="both"/>
        <w:rPr>
          <w:rFonts w:cstheme="minorHAnsi"/>
        </w:rPr>
      </w:pPr>
      <w:r w:rsidRPr="00C00146">
        <w:rPr>
          <w:rFonts w:cstheme="minorHAnsi"/>
        </w:rPr>
        <w:t>The Order requires that a teacher employed full-time must be available for work for 195 days in any school year, of which 190 days are to be days upon which the teacher may be required to teach pupils and perform other duties.</w:t>
      </w:r>
    </w:p>
    <w:p w14:paraId="5F7DF44D" w14:textId="77777777" w:rsidR="00FE6437" w:rsidRPr="00C00146" w:rsidRDefault="00FE6437" w:rsidP="00FE6437">
      <w:pPr>
        <w:pStyle w:val="ListParagraph"/>
        <w:jc w:val="both"/>
        <w:rPr>
          <w:rFonts w:cstheme="minorHAnsi"/>
        </w:rPr>
      </w:pPr>
    </w:p>
    <w:p w14:paraId="7E122973" w14:textId="77777777" w:rsidR="00FE6437" w:rsidRPr="00C00146" w:rsidRDefault="00FE6437" w:rsidP="00FE6437">
      <w:pPr>
        <w:pStyle w:val="Header"/>
        <w:jc w:val="both"/>
        <w:rPr>
          <w:rFonts w:cstheme="minorHAnsi"/>
        </w:rPr>
      </w:pPr>
      <w:r w:rsidRPr="00C00146">
        <w:rPr>
          <w:rFonts w:cstheme="minorHAnsi"/>
        </w:rPr>
        <w:t xml:space="preserve">Within that school year, the teacher is required to be available to perform such duties at such times and such places as may be specified by the </w:t>
      </w:r>
      <w:r>
        <w:rPr>
          <w:rFonts w:cstheme="minorHAnsi"/>
        </w:rPr>
        <w:t>Principal</w:t>
      </w:r>
      <w:r w:rsidRPr="00C00146">
        <w:rPr>
          <w:rFonts w:cstheme="minorHAnsi"/>
        </w:rPr>
        <w:t xml:space="preserve"> (or, where the teacher is not assigned to any one school, by the employer or the </w:t>
      </w:r>
      <w:r>
        <w:rPr>
          <w:rFonts w:cstheme="minorHAnsi"/>
        </w:rPr>
        <w:t>Principal</w:t>
      </w:r>
      <w:r w:rsidRPr="00C00146">
        <w:rPr>
          <w:rFonts w:cstheme="minorHAnsi"/>
        </w:rPr>
        <w:t xml:space="preserve"> of any school in which the teacher may be required to work) for 1265 hours, those hours to be allocated reasonably throughout those 195 days.  Such changes need to be reasonable and agreed prior to any changes that take place.</w:t>
      </w:r>
    </w:p>
    <w:p w14:paraId="19CD2E2B" w14:textId="77777777" w:rsidR="00FE6437" w:rsidRPr="00C00146" w:rsidRDefault="00FE6437" w:rsidP="00FE6437">
      <w:pPr>
        <w:pStyle w:val="Header"/>
        <w:jc w:val="both"/>
        <w:rPr>
          <w:rFonts w:cstheme="minorHAnsi"/>
        </w:rPr>
      </w:pPr>
    </w:p>
    <w:p w14:paraId="6F70F82B" w14:textId="77777777" w:rsidR="00FE6437" w:rsidRPr="00FE6437" w:rsidRDefault="00FE6437" w:rsidP="00FE6437">
      <w:pPr>
        <w:pStyle w:val="Header"/>
        <w:jc w:val="both"/>
        <w:rPr>
          <w:rFonts w:cstheme="minorHAnsi"/>
        </w:rPr>
      </w:pPr>
      <w:r w:rsidRPr="00C00146">
        <w:rPr>
          <w:rFonts w:cstheme="minorHAnsi"/>
        </w:rPr>
        <w:t>In addition to the 1265 hours,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w:t>
      </w:r>
      <w:r>
        <w:rPr>
          <w:rFonts w:cstheme="minorHAnsi"/>
        </w:rPr>
        <w:t>ts of assigned pupils.</w:t>
      </w:r>
    </w:p>
    <w:p w14:paraId="5BED6D93" w14:textId="77777777" w:rsidR="00FE6437" w:rsidRPr="00C00146" w:rsidRDefault="00FE6437" w:rsidP="00FE6437">
      <w:pPr>
        <w:pStyle w:val="Header"/>
        <w:jc w:val="both"/>
        <w:rPr>
          <w:rFonts w:cstheme="minorHAnsi"/>
        </w:rPr>
      </w:pPr>
    </w:p>
    <w:p w14:paraId="3E91863B" w14:textId="77777777" w:rsidR="00FE6437" w:rsidRPr="00C00146" w:rsidRDefault="00FE6437" w:rsidP="00FE6437">
      <w:pPr>
        <w:pStyle w:val="Header"/>
        <w:jc w:val="both"/>
        <w:rPr>
          <w:rFonts w:cstheme="minorHAnsi"/>
        </w:rPr>
      </w:pPr>
      <w:r w:rsidRPr="00C00146">
        <w:rPr>
          <w:rFonts w:cstheme="minorHAnsi"/>
        </w:rPr>
        <w:t>For clarification about part-time teachers, please refer to the relevant paragraph below or STPCD.</w:t>
      </w:r>
    </w:p>
    <w:p w14:paraId="6FD75980" w14:textId="77777777" w:rsidR="00FE6437" w:rsidRPr="00C00146" w:rsidRDefault="00FE6437" w:rsidP="00FE6437">
      <w:pPr>
        <w:pStyle w:val="Header"/>
        <w:jc w:val="both"/>
        <w:rPr>
          <w:rFonts w:cstheme="minorHAnsi"/>
        </w:rPr>
      </w:pPr>
    </w:p>
    <w:p w14:paraId="33917C10" w14:textId="77777777" w:rsidR="00FE6437" w:rsidRPr="00C00146" w:rsidRDefault="00FE6437" w:rsidP="00FE6437">
      <w:pPr>
        <w:pStyle w:val="Header"/>
        <w:jc w:val="both"/>
        <w:rPr>
          <w:rFonts w:cstheme="minorHAnsi"/>
        </w:rPr>
      </w:pPr>
      <w:r w:rsidRPr="00C00146">
        <w:rPr>
          <w:rFonts w:cstheme="minorHAnsi"/>
        </w:rPr>
        <w:t>Put simply, this document explains how the total 195 days and 1265 hours will be applied and what will count, and not count, towards the 195 days and 1265 hours (see Appendix 1).</w:t>
      </w:r>
    </w:p>
    <w:p w14:paraId="6F512F53" w14:textId="77777777" w:rsidR="00FE6437" w:rsidRPr="00FE6437" w:rsidRDefault="00FE6437" w:rsidP="00FE6437">
      <w:pPr>
        <w:rPr>
          <w:rFonts w:cstheme="minorHAnsi"/>
        </w:rPr>
      </w:pPr>
    </w:p>
    <w:p w14:paraId="1891883A" w14:textId="77777777" w:rsidR="00FE6437" w:rsidRPr="00C00146" w:rsidRDefault="00FE6437" w:rsidP="00FE6437">
      <w:pPr>
        <w:pStyle w:val="Header"/>
        <w:jc w:val="both"/>
        <w:rPr>
          <w:rFonts w:cstheme="minorHAnsi"/>
        </w:rPr>
      </w:pPr>
      <w:r w:rsidRPr="00C00146">
        <w:rPr>
          <w:rFonts w:cstheme="minorHAnsi"/>
        </w:rPr>
        <w:t>For related guidance please refer to:</w:t>
      </w:r>
    </w:p>
    <w:p w14:paraId="2223E354" w14:textId="77777777" w:rsidR="00FE6437" w:rsidRPr="00C00146" w:rsidRDefault="00FE6437" w:rsidP="00FE6437">
      <w:pPr>
        <w:pStyle w:val="Header"/>
        <w:jc w:val="both"/>
        <w:rPr>
          <w:rFonts w:cstheme="minorHAnsi"/>
        </w:rPr>
      </w:pPr>
    </w:p>
    <w:p w14:paraId="55D4C137" w14:textId="77777777" w:rsidR="00FE6437" w:rsidRPr="00C00146" w:rsidRDefault="00FE6437" w:rsidP="00FE6437">
      <w:pPr>
        <w:pStyle w:val="Header"/>
        <w:numPr>
          <w:ilvl w:val="0"/>
          <w:numId w:val="37"/>
        </w:numPr>
        <w:tabs>
          <w:tab w:val="clear" w:pos="4513"/>
          <w:tab w:val="clear" w:pos="9026"/>
        </w:tabs>
        <w:jc w:val="both"/>
        <w:rPr>
          <w:rFonts w:cstheme="minorHAnsi"/>
        </w:rPr>
      </w:pPr>
      <w:r w:rsidRPr="00C00146">
        <w:rPr>
          <w:rFonts w:cstheme="minorHAnsi"/>
        </w:rPr>
        <w:t>STPCD</w:t>
      </w:r>
    </w:p>
    <w:p w14:paraId="5E05418E" w14:textId="77777777" w:rsidR="00FE6437" w:rsidRPr="00C00146" w:rsidRDefault="00FE6437" w:rsidP="00FE6437">
      <w:pPr>
        <w:pStyle w:val="Header"/>
        <w:jc w:val="both"/>
        <w:rPr>
          <w:rFonts w:cstheme="minorHAnsi"/>
        </w:rPr>
      </w:pPr>
    </w:p>
    <w:p w14:paraId="0AB0D7FB" w14:textId="77777777" w:rsidR="00FE6437" w:rsidRPr="00C00146" w:rsidRDefault="00FE6437" w:rsidP="00FE6437">
      <w:pPr>
        <w:pStyle w:val="Header"/>
        <w:numPr>
          <w:ilvl w:val="0"/>
          <w:numId w:val="37"/>
        </w:numPr>
        <w:tabs>
          <w:tab w:val="clear" w:pos="4513"/>
          <w:tab w:val="clear" w:pos="9026"/>
        </w:tabs>
        <w:jc w:val="both"/>
        <w:rPr>
          <w:rFonts w:cstheme="minorHAnsi"/>
        </w:rPr>
      </w:pPr>
      <w:r w:rsidRPr="00C00146">
        <w:rPr>
          <w:rFonts w:cstheme="minorHAnsi"/>
        </w:rPr>
        <w:t>Model Leave of Absence Policy &amp; Compassionate Leave Policy</w:t>
      </w:r>
    </w:p>
    <w:p w14:paraId="3D5A612B" w14:textId="77777777" w:rsidR="00FE6437" w:rsidRPr="00C00146" w:rsidRDefault="00FE6437" w:rsidP="00FE6437">
      <w:pPr>
        <w:pStyle w:val="Header"/>
        <w:jc w:val="both"/>
        <w:rPr>
          <w:rFonts w:cstheme="minorHAnsi"/>
        </w:rPr>
      </w:pPr>
    </w:p>
    <w:p w14:paraId="4F4E962C" w14:textId="77777777" w:rsidR="00FE6437" w:rsidRPr="00C00146" w:rsidRDefault="00FE6437" w:rsidP="00FE6437">
      <w:pPr>
        <w:pStyle w:val="Header"/>
        <w:numPr>
          <w:ilvl w:val="0"/>
          <w:numId w:val="37"/>
        </w:numPr>
        <w:tabs>
          <w:tab w:val="clear" w:pos="4513"/>
          <w:tab w:val="clear" w:pos="9026"/>
        </w:tabs>
        <w:jc w:val="both"/>
        <w:rPr>
          <w:rFonts w:cstheme="minorHAnsi"/>
        </w:rPr>
      </w:pPr>
      <w:r w:rsidRPr="00C00146">
        <w:rPr>
          <w:rFonts w:cstheme="minorHAnsi"/>
        </w:rPr>
        <w:t>Guidance on the Arrangements for Short Term Cover and PPA Provision by Teaching and Classroom Support Staff</w:t>
      </w:r>
    </w:p>
    <w:p w14:paraId="14E3F0E0" w14:textId="77777777" w:rsidR="00FE6437" w:rsidRDefault="00FE6437" w:rsidP="00164946">
      <w:pPr>
        <w:rPr>
          <w:b/>
        </w:rPr>
      </w:pPr>
    </w:p>
    <w:p w14:paraId="079C8184" w14:textId="77777777" w:rsidR="00FE6437" w:rsidRDefault="00FE6437" w:rsidP="00164946">
      <w:pPr>
        <w:rPr>
          <w:b/>
        </w:rPr>
      </w:pPr>
    </w:p>
    <w:p w14:paraId="1A216B04" w14:textId="77777777" w:rsidR="00FE6437" w:rsidRDefault="00FE6437" w:rsidP="00164946">
      <w:pPr>
        <w:rPr>
          <w:b/>
        </w:rPr>
      </w:pPr>
    </w:p>
    <w:p w14:paraId="0F132590" w14:textId="77777777" w:rsidR="00FE6437" w:rsidRPr="00357D15" w:rsidRDefault="00FE6437" w:rsidP="00FE6437">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Definition of terms</w:t>
      </w:r>
    </w:p>
    <w:p w14:paraId="6C94C620" w14:textId="77777777" w:rsidR="00FE6437" w:rsidRDefault="00FE6437" w:rsidP="00FE6437">
      <w:pPr>
        <w:rPr>
          <w:b/>
        </w:rPr>
      </w:pPr>
    </w:p>
    <w:p w14:paraId="22819809" w14:textId="77777777" w:rsidR="00FE6437" w:rsidRPr="00C00146" w:rsidRDefault="00FE6437" w:rsidP="00FE6437">
      <w:pPr>
        <w:pStyle w:val="Header"/>
        <w:rPr>
          <w:rFonts w:cstheme="minorHAnsi"/>
        </w:rPr>
      </w:pPr>
      <w:r w:rsidRPr="00C00146">
        <w:rPr>
          <w:rFonts w:cstheme="minorHAnsi"/>
        </w:rPr>
        <w:t>The following terms are used in this document:</w:t>
      </w:r>
    </w:p>
    <w:p w14:paraId="60B26603" w14:textId="77777777" w:rsidR="00FE6437" w:rsidRPr="00C00146" w:rsidRDefault="00FE6437" w:rsidP="00FE6437">
      <w:pPr>
        <w:pStyle w:val="Header"/>
        <w:rPr>
          <w:rFonts w:cstheme="minorHAnsi"/>
        </w:rPr>
      </w:pPr>
    </w:p>
    <w:p w14:paraId="37006BA4" w14:textId="77777777" w:rsidR="00FE6437" w:rsidRPr="00C00146" w:rsidRDefault="00FE6437" w:rsidP="00FE6437">
      <w:pPr>
        <w:pStyle w:val="Header"/>
        <w:numPr>
          <w:ilvl w:val="0"/>
          <w:numId w:val="38"/>
        </w:numPr>
        <w:tabs>
          <w:tab w:val="clear" w:pos="4513"/>
          <w:tab w:val="clear" w:pos="9026"/>
        </w:tabs>
        <w:rPr>
          <w:rFonts w:cstheme="minorHAnsi"/>
        </w:rPr>
      </w:pPr>
      <w:r w:rsidRPr="00C00146">
        <w:rPr>
          <w:rFonts w:cstheme="minorHAnsi"/>
        </w:rPr>
        <w:t>“Teacher’s Year” means 195 days, not necessarily consecutive, in the school year, made up of 190 days for teaching and performing other duties (“teaching days” and another 5 days for other duties or activities (“other days”).  The determination of school term dates being in accordance with the process agreed by the County Council for maintained schools, of which academies currently may also adopt.</w:t>
      </w:r>
    </w:p>
    <w:p w14:paraId="262E314C" w14:textId="77777777" w:rsidR="00FE6437" w:rsidRPr="00C00146" w:rsidRDefault="00FE6437" w:rsidP="00FE6437">
      <w:pPr>
        <w:pStyle w:val="Header"/>
        <w:tabs>
          <w:tab w:val="left" w:pos="567"/>
        </w:tabs>
        <w:ind w:left="567"/>
        <w:rPr>
          <w:rFonts w:cstheme="minorHAnsi"/>
        </w:rPr>
      </w:pPr>
    </w:p>
    <w:p w14:paraId="5525E55C" w14:textId="77777777" w:rsidR="00FE6437" w:rsidRPr="00C00146" w:rsidRDefault="00FE6437" w:rsidP="00FE6437">
      <w:pPr>
        <w:pStyle w:val="Header"/>
        <w:numPr>
          <w:ilvl w:val="0"/>
          <w:numId w:val="38"/>
        </w:numPr>
        <w:tabs>
          <w:tab w:val="clear" w:pos="4513"/>
          <w:tab w:val="clear" w:pos="9026"/>
        </w:tabs>
        <w:ind w:left="1134" w:hanging="567"/>
        <w:rPr>
          <w:rFonts w:cstheme="minorHAnsi"/>
        </w:rPr>
      </w:pPr>
      <w:r w:rsidRPr="00C00146">
        <w:rPr>
          <w:rFonts w:cstheme="minorHAnsi"/>
        </w:rPr>
        <w:t>“Directed Time” means time which counts towards the total of 1265 hours and will consist of “Core Time” and “Extended Time”.</w:t>
      </w:r>
    </w:p>
    <w:p w14:paraId="29DCCF78" w14:textId="77777777" w:rsidR="00FE6437" w:rsidRPr="00C00146" w:rsidRDefault="00FE6437" w:rsidP="00FE6437">
      <w:pPr>
        <w:pStyle w:val="Header"/>
        <w:tabs>
          <w:tab w:val="left" w:pos="567"/>
        </w:tabs>
        <w:ind w:left="567"/>
        <w:rPr>
          <w:rFonts w:cstheme="minorHAnsi"/>
        </w:rPr>
      </w:pPr>
    </w:p>
    <w:p w14:paraId="170FE84B" w14:textId="77777777" w:rsidR="00FE6437" w:rsidRPr="00C00146" w:rsidRDefault="00FE6437" w:rsidP="00FE6437">
      <w:pPr>
        <w:pStyle w:val="Header"/>
        <w:numPr>
          <w:ilvl w:val="0"/>
          <w:numId w:val="38"/>
        </w:numPr>
        <w:tabs>
          <w:tab w:val="clear" w:pos="1137"/>
          <w:tab w:val="clear" w:pos="4513"/>
          <w:tab w:val="clear" w:pos="9026"/>
          <w:tab w:val="left" w:pos="1134"/>
        </w:tabs>
        <w:ind w:left="1134" w:hanging="567"/>
        <w:rPr>
          <w:rFonts w:cstheme="minorHAnsi"/>
        </w:rPr>
      </w:pPr>
      <w:r w:rsidRPr="00C00146">
        <w:rPr>
          <w:rFonts w:cstheme="minorHAnsi"/>
        </w:rPr>
        <w:t>“Core Time” means the basic time for which all teachers will be required to work and includes any or all of the following:</w:t>
      </w:r>
    </w:p>
    <w:p w14:paraId="584F337A" w14:textId="77777777" w:rsidR="00FE6437" w:rsidRPr="00C00146" w:rsidRDefault="00FE6437" w:rsidP="00FE6437">
      <w:pPr>
        <w:pStyle w:val="Header"/>
        <w:tabs>
          <w:tab w:val="left" w:pos="567"/>
        </w:tabs>
        <w:ind w:left="567"/>
        <w:rPr>
          <w:rFonts w:cstheme="minorHAnsi"/>
        </w:rPr>
      </w:pPr>
    </w:p>
    <w:p w14:paraId="7176ABEE" w14:textId="77777777" w:rsidR="00FE6437" w:rsidRPr="00C00146" w:rsidRDefault="00FE6437" w:rsidP="00FE6437">
      <w:pPr>
        <w:pStyle w:val="Header"/>
        <w:numPr>
          <w:ilvl w:val="0"/>
          <w:numId w:val="39"/>
        </w:numPr>
        <w:tabs>
          <w:tab w:val="clear" w:pos="4513"/>
          <w:tab w:val="clear" w:pos="9026"/>
        </w:tabs>
        <w:rPr>
          <w:rFonts w:cstheme="minorHAnsi"/>
        </w:rPr>
      </w:pPr>
      <w:r w:rsidRPr="00C00146">
        <w:rPr>
          <w:rFonts w:cstheme="minorHAnsi"/>
        </w:rPr>
        <w:t>the Pupils’ School Day;</w:t>
      </w:r>
    </w:p>
    <w:p w14:paraId="70AEB6C7" w14:textId="77777777" w:rsidR="00FE6437" w:rsidRPr="00C00146" w:rsidRDefault="00FE6437" w:rsidP="00FE6437">
      <w:pPr>
        <w:pStyle w:val="Header"/>
        <w:rPr>
          <w:rFonts w:cstheme="minorHAnsi"/>
        </w:rPr>
      </w:pPr>
    </w:p>
    <w:p w14:paraId="79A6F117" w14:textId="77777777" w:rsidR="00FE6437" w:rsidRPr="00C00146" w:rsidRDefault="00FE6437" w:rsidP="00FE6437">
      <w:pPr>
        <w:pStyle w:val="Header"/>
        <w:numPr>
          <w:ilvl w:val="0"/>
          <w:numId w:val="39"/>
        </w:numPr>
        <w:tabs>
          <w:tab w:val="clear" w:pos="4513"/>
          <w:tab w:val="clear" w:pos="9026"/>
        </w:tabs>
        <w:rPr>
          <w:rFonts w:cstheme="minorHAnsi"/>
        </w:rPr>
      </w:pPr>
      <w:r w:rsidRPr="00C00146">
        <w:rPr>
          <w:rFonts w:cstheme="minorHAnsi"/>
        </w:rPr>
        <w:t xml:space="preserve">10 minutes before the start and after the end of the pupils’ school day and 5 minutes at the start and end of the mid-day break.  </w:t>
      </w:r>
    </w:p>
    <w:p w14:paraId="147C08DA" w14:textId="77777777" w:rsidR="00FE6437" w:rsidRPr="00C00146" w:rsidRDefault="00FE6437" w:rsidP="00FE6437">
      <w:pPr>
        <w:pStyle w:val="Header"/>
        <w:numPr>
          <w:ilvl w:val="0"/>
          <w:numId w:val="39"/>
        </w:numPr>
        <w:tabs>
          <w:tab w:val="clear" w:pos="4513"/>
          <w:tab w:val="clear" w:pos="9026"/>
        </w:tabs>
        <w:spacing w:before="240"/>
        <w:rPr>
          <w:rFonts w:cstheme="minorHAnsi"/>
        </w:rPr>
      </w:pPr>
      <w:r w:rsidRPr="00C00146">
        <w:rPr>
          <w:rFonts w:cstheme="minorHAnsi"/>
        </w:rPr>
        <w:t>time taken for any reasonable supervisory or security duties outside the periods mentioned in i) and ii) above; and</w:t>
      </w:r>
    </w:p>
    <w:p w14:paraId="756C52A8" w14:textId="77777777" w:rsidR="00FE6437" w:rsidRPr="00C00146" w:rsidRDefault="00FE6437" w:rsidP="00FE6437">
      <w:pPr>
        <w:pStyle w:val="Header"/>
        <w:numPr>
          <w:ilvl w:val="0"/>
          <w:numId w:val="39"/>
        </w:numPr>
        <w:tabs>
          <w:tab w:val="clear" w:pos="4513"/>
          <w:tab w:val="clear" w:pos="9026"/>
        </w:tabs>
        <w:spacing w:before="240"/>
        <w:rPr>
          <w:rFonts w:cstheme="minorHAnsi"/>
        </w:rPr>
      </w:pPr>
      <w:r w:rsidRPr="00C00146">
        <w:rPr>
          <w:rFonts w:cstheme="minorHAnsi"/>
        </w:rPr>
        <w:t>any time within the Pupils’ School Day required for attendance at a Governors’ Meeting as a teacher Governor;</w:t>
      </w:r>
    </w:p>
    <w:p w14:paraId="57ABF177" w14:textId="77777777" w:rsidR="00FE6437" w:rsidRPr="00C00146" w:rsidRDefault="00FE6437" w:rsidP="00FE6437">
      <w:pPr>
        <w:ind w:left="1137"/>
        <w:rPr>
          <w:rFonts w:cstheme="minorHAnsi"/>
        </w:rPr>
      </w:pPr>
    </w:p>
    <w:p w14:paraId="7A5B3493" w14:textId="77777777" w:rsidR="00FE6437" w:rsidRPr="00C00146" w:rsidRDefault="00FE6437" w:rsidP="00FE6437">
      <w:pPr>
        <w:numPr>
          <w:ilvl w:val="0"/>
          <w:numId w:val="39"/>
        </w:numPr>
        <w:spacing w:after="0" w:line="240" w:lineRule="auto"/>
        <w:rPr>
          <w:rFonts w:cstheme="minorHAnsi"/>
        </w:rPr>
      </w:pPr>
      <w:r w:rsidRPr="00C00146">
        <w:rPr>
          <w:rFonts w:cstheme="minorHAnsi"/>
        </w:rPr>
        <w:t>time within the Pupils’ School Day that is allocated as guaranteed PPA time.  Such time will constitute a minimum of 10% of every teacher’s individual timetabled teaching time, including those paid on the Leadership Pay Range</w:t>
      </w:r>
    </w:p>
    <w:p w14:paraId="17FCDD25" w14:textId="77777777" w:rsidR="00FE6437" w:rsidRPr="00C00146" w:rsidRDefault="00FE6437" w:rsidP="00FE6437">
      <w:pPr>
        <w:rPr>
          <w:rFonts w:cstheme="minorHAnsi"/>
        </w:rPr>
      </w:pPr>
    </w:p>
    <w:p w14:paraId="5ABCA417" w14:textId="77777777" w:rsidR="00FE6437" w:rsidRPr="00C00146" w:rsidRDefault="00FE6437" w:rsidP="00FE6437">
      <w:pPr>
        <w:numPr>
          <w:ilvl w:val="0"/>
          <w:numId w:val="39"/>
        </w:numPr>
        <w:spacing w:after="0" w:line="240" w:lineRule="auto"/>
        <w:rPr>
          <w:rFonts w:cstheme="minorHAnsi"/>
        </w:rPr>
      </w:pPr>
      <w:r w:rsidRPr="00C00146">
        <w:rPr>
          <w:rFonts w:cstheme="minorHAnsi"/>
        </w:rPr>
        <w:t xml:space="preserve">time within the Pupils’ School Day when a teacher is required to cover for an absent colleague.  This will be rarely and more detailed guidance is available in the Guidance on Arrangements for Short Term Cover and PPA Provision for Teaching and Classroom Support Staff. </w:t>
      </w:r>
    </w:p>
    <w:p w14:paraId="11EFE36B" w14:textId="77777777" w:rsidR="00FE6437" w:rsidRPr="00C00146" w:rsidRDefault="00FE6437" w:rsidP="00FE6437">
      <w:pPr>
        <w:ind w:left="1857"/>
        <w:rPr>
          <w:rFonts w:cstheme="minorHAnsi"/>
        </w:rPr>
      </w:pPr>
    </w:p>
    <w:p w14:paraId="3AF44A47" w14:textId="77777777" w:rsidR="00FE6437" w:rsidRPr="00C00146" w:rsidRDefault="00FE6437" w:rsidP="00FE6437">
      <w:pPr>
        <w:numPr>
          <w:ilvl w:val="0"/>
          <w:numId w:val="39"/>
        </w:numPr>
        <w:spacing w:after="0" w:line="240" w:lineRule="auto"/>
        <w:rPr>
          <w:rFonts w:cstheme="minorHAnsi"/>
        </w:rPr>
      </w:pPr>
      <w:r w:rsidRPr="00C00146">
        <w:rPr>
          <w:rFonts w:cstheme="minorHAnsi"/>
        </w:rPr>
        <w:t>time within the Pupils’ School Day that is allocated as induction time for NQTs in their first year of teaching.  Such teachers must have a reduction of 10% of their teaching timetable in relation to other teachers in their school/college.</w:t>
      </w:r>
    </w:p>
    <w:p w14:paraId="48D2476E" w14:textId="77777777" w:rsidR="00FE6437" w:rsidRPr="00C00146" w:rsidRDefault="00FE6437" w:rsidP="00FE6437">
      <w:pPr>
        <w:rPr>
          <w:rFonts w:cstheme="minorHAnsi"/>
        </w:rPr>
      </w:pPr>
    </w:p>
    <w:p w14:paraId="460B254C" w14:textId="77777777" w:rsidR="00FE6437" w:rsidRPr="00C00146" w:rsidRDefault="00FE6437" w:rsidP="00FE6437">
      <w:pPr>
        <w:numPr>
          <w:ilvl w:val="0"/>
          <w:numId w:val="39"/>
        </w:numPr>
        <w:spacing w:after="0" w:line="240" w:lineRule="auto"/>
        <w:rPr>
          <w:rFonts w:cstheme="minorHAnsi"/>
        </w:rPr>
      </w:pPr>
      <w:r w:rsidRPr="00C00146">
        <w:rPr>
          <w:rFonts w:cstheme="minorHAnsi"/>
        </w:rPr>
        <w:t>leadership and management time within the Pupils’ School Day for teachers on the Leadership Pay Range with management responsibilities to undertake activities relating to the achievement of those responsibilities.</w:t>
      </w:r>
    </w:p>
    <w:p w14:paraId="34A2A263" w14:textId="77777777" w:rsidR="00FE6437" w:rsidRPr="00C00146" w:rsidRDefault="00FE6437" w:rsidP="00FE6437">
      <w:pPr>
        <w:rPr>
          <w:rFonts w:cstheme="minorHAnsi"/>
        </w:rPr>
      </w:pPr>
    </w:p>
    <w:p w14:paraId="5E3C7845" w14:textId="77777777" w:rsidR="00FE6437" w:rsidRPr="00C00146" w:rsidRDefault="00FE6437" w:rsidP="00FE6437">
      <w:pPr>
        <w:numPr>
          <w:ilvl w:val="0"/>
          <w:numId w:val="39"/>
        </w:numPr>
        <w:spacing w:after="0" w:line="240" w:lineRule="auto"/>
        <w:rPr>
          <w:rFonts w:cstheme="minorHAnsi"/>
        </w:rPr>
      </w:pPr>
      <w:r w:rsidRPr="00C00146">
        <w:rPr>
          <w:rFonts w:cstheme="minorHAnsi"/>
        </w:rPr>
        <w:t>Any additional non-contact time.</w:t>
      </w:r>
    </w:p>
    <w:p w14:paraId="50DED3C5" w14:textId="77777777" w:rsidR="00FE6437" w:rsidRPr="00C00146" w:rsidRDefault="00FE6437" w:rsidP="00FE6437">
      <w:pPr>
        <w:pStyle w:val="Header"/>
        <w:rPr>
          <w:rFonts w:cstheme="minorHAnsi"/>
        </w:rPr>
      </w:pPr>
    </w:p>
    <w:p w14:paraId="0F6F0B34" w14:textId="77777777" w:rsidR="00FE6437" w:rsidRPr="00C00146" w:rsidRDefault="00FE6437" w:rsidP="00FE6437">
      <w:pPr>
        <w:pStyle w:val="Header"/>
        <w:ind w:left="1134" w:hanging="567"/>
        <w:rPr>
          <w:rFonts w:cstheme="minorHAnsi"/>
        </w:rPr>
      </w:pPr>
      <w:r w:rsidRPr="00C00146">
        <w:rPr>
          <w:rFonts w:cstheme="minorHAnsi"/>
        </w:rPr>
        <w:t>(d)</w:t>
      </w:r>
      <w:r w:rsidRPr="00C00146">
        <w:rPr>
          <w:rFonts w:cstheme="minorHAnsi"/>
        </w:rPr>
        <w:tab/>
        <w:t>“Extended Time” means the specific period of t</w:t>
      </w:r>
      <w:r>
        <w:rPr>
          <w:rFonts w:cstheme="minorHAnsi"/>
        </w:rPr>
        <w:t xml:space="preserve">ime agreed with the </w:t>
      </w:r>
      <w:r w:rsidRPr="00C00146">
        <w:rPr>
          <w:rFonts w:cstheme="minorHAnsi"/>
        </w:rPr>
        <w:t>Principal and taken for any of the following a</w:t>
      </w:r>
      <w:r>
        <w:rPr>
          <w:rFonts w:cstheme="minorHAnsi"/>
        </w:rPr>
        <w:t xml:space="preserve">ctivities which the </w:t>
      </w:r>
      <w:r w:rsidRPr="00C00146">
        <w:rPr>
          <w:rFonts w:cstheme="minorHAnsi"/>
        </w:rPr>
        <w:t>Principal has agreed, in consultation with the teacher, should count towards the Directed Time:</w:t>
      </w:r>
    </w:p>
    <w:p w14:paraId="320D8D2D" w14:textId="77777777" w:rsidR="00FE6437" w:rsidRPr="00C00146" w:rsidRDefault="00FE6437" w:rsidP="00FE6437">
      <w:pPr>
        <w:pStyle w:val="Header"/>
        <w:jc w:val="both"/>
        <w:rPr>
          <w:rFonts w:cstheme="minorHAnsi"/>
        </w:rPr>
      </w:pPr>
    </w:p>
    <w:p w14:paraId="4CEDD588" w14:textId="77777777" w:rsidR="00FE6437" w:rsidRPr="00C00146" w:rsidRDefault="00FE6437" w:rsidP="00FE6437">
      <w:pPr>
        <w:pStyle w:val="Header"/>
        <w:numPr>
          <w:ilvl w:val="0"/>
          <w:numId w:val="40"/>
        </w:numPr>
        <w:tabs>
          <w:tab w:val="clear" w:pos="4513"/>
          <w:tab w:val="clear" w:pos="9026"/>
        </w:tabs>
        <w:rPr>
          <w:rFonts w:cstheme="minorHAnsi"/>
        </w:rPr>
      </w:pPr>
      <w:r w:rsidRPr="00C00146">
        <w:rPr>
          <w:rFonts w:cstheme="minorHAnsi"/>
        </w:rPr>
        <w:lastRenderedPageBreak/>
        <w:t>meetings associated with teachers’ professional duties, including staff meetings, parents’ meetings, departmental meetings, Continued Professional Development (CPD) meetings with appropriate external agencies and meetings with examination boards, etc;</w:t>
      </w:r>
    </w:p>
    <w:p w14:paraId="5B25A89B" w14:textId="77777777" w:rsidR="00FE6437" w:rsidRPr="00C00146" w:rsidRDefault="00FE6437" w:rsidP="00FE6437">
      <w:pPr>
        <w:pStyle w:val="Header"/>
        <w:ind w:left="1857"/>
        <w:rPr>
          <w:rFonts w:cstheme="minorHAnsi"/>
        </w:rPr>
      </w:pPr>
    </w:p>
    <w:p w14:paraId="4EC23938" w14:textId="77777777" w:rsidR="00FE6437" w:rsidRPr="00C00146" w:rsidRDefault="00FE6437" w:rsidP="00FE6437">
      <w:pPr>
        <w:pStyle w:val="Header"/>
        <w:numPr>
          <w:ilvl w:val="0"/>
          <w:numId w:val="40"/>
        </w:numPr>
        <w:tabs>
          <w:tab w:val="clear" w:pos="4513"/>
          <w:tab w:val="clear" w:pos="9026"/>
          <w:tab w:val="center" w:pos="4320"/>
          <w:tab w:val="right" w:pos="8640"/>
        </w:tabs>
        <w:rPr>
          <w:rFonts w:cstheme="minorHAnsi"/>
        </w:rPr>
      </w:pPr>
      <w:r w:rsidRPr="00C00146">
        <w:rPr>
          <w:rFonts w:cstheme="minorHAnsi"/>
        </w:rPr>
        <w:t>attendance outside the Pupil’s School Day at a Governors’ Meeting as a Teacher Governor.</w:t>
      </w:r>
    </w:p>
    <w:p w14:paraId="0C19FD4D" w14:textId="77777777" w:rsidR="00FE6437" w:rsidRPr="00C00146" w:rsidRDefault="00FE6437" w:rsidP="00FE6437">
      <w:pPr>
        <w:pStyle w:val="Header"/>
        <w:ind w:left="1857"/>
        <w:rPr>
          <w:rFonts w:cstheme="minorHAnsi"/>
        </w:rPr>
      </w:pPr>
    </w:p>
    <w:p w14:paraId="5C173249" w14:textId="77777777" w:rsidR="00FE6437" w:rsidRPr="00C00146" w:rsidRDefault="00FE6437" w:rsidP="00FE6437">
      <w:pPr>
        <w:pStyle w:val="Header"/>
        <w:numPr>
          <w:ilvl w:val="0"/>
          <w:numId w:val="40"/>
        </w:numPr>
        <w:tabs>
          <w:tab w:val="clear" w:pos="4513"/>
          <w:tab w:val="clear" w:pos="9026"/>
          <w:tab w:val="center" w:pos="4320"/>
          <w:tab w:val="right" w:pos="8640"/>
        </w:tabs>
        <w:rPr>
          <w:rFonts w:cstheme="minorHAnsi"/>
        </w:rPr>
      </w:pPr>
      <w:r w:rsidRPr="00C00146">
        <w:rPr>
          <w:rFonts w:cstheme="minorHAnsi"/>
        </w:rPr>
        <w:t>teachers may, however, be required to conduct practical and oral examinations in their own subject area and to undertake the preparation of pupils and those aspects of assessment, recording and reporting associated with external examinations, which require the professional input of a qualified teacher (STPCD Section 2, Part 7)</w:t>
      </w:r>
    </w:p>
    <w:p w14:paraId="00F10705" w14:textId="77777777" w:rsidR="00FE6437" w:rsidRPr="00C00146" w:rsidRDefault="00FE6437" w:rsidP="00FE6437">
      <w:pPr>
        <w:pStyle w:val="Header"/>
        <w:tabs>
          <w:tab w:val="center" w:pos="4320"/>
          <w:tab w:val="right" w:pos="8640"/>
        </w:tabs>
        <w:rPr>
          <w:rFonts w:cstheme="minorHAnsi"/>
          <w:highlight w:val="yellow"/>
        </w:rPr>
      </w:pPr>
    </w:p>
    <w:p w14:paraId="39A6FEE4" w14:textId="77777777" w:rsidR="00FE6437" w:rsidRPr="00C00146" w:rsidRDefault="00FE6437" w:rsidP="00FE6437">
      <w:pPr>
        <w:pStyle w:val="Header"/>
        <w:numPr>
          <w:ilvl w:val="0"/>
          <w:numId w:val="40"/>
        </w:numPr>
        <w:tabs>
          <w:tab w:val="clear" w:pos="4513"/>
          <w:tab w:val="clear" w:pos="9026"/>
          <w:tab w:val="center" w:pos="4320"/>
          <w:tab w:val="right" w:pos="8640"/>
        </w:tabs>
        <w:rPr>
          <w:rFonts w:cstheme="minorHAnsi"/>
        </w:rPr>
      </w:pPr>
      <w:r w:rsidRPr="00C00146">
        <w:rPr>
          <w:rFonts w:cstheme="minorHAnsi"/>
        </w:rPr>
        <w:t>exams finishing beyond the ‘normal student/school day’.</w:t>
      </w:r>
    </w:p>
    <w:p w14:paraId="568D53E2" w14:textId="77777777" w:rsidR="00FE6437" w:rsidRPr="00C00146" w:rsidRDefault="00FE6437" w:rsidP="00FE6437">
      <w:pPr>
        <w:pStyle w:val="Header"/>
        <w:ind w:left="1857"/>
        <w:rPr>
          <w:rFonts w:cstheme="minorHAnsi"/>
        </w:rPr>
      </w:pPr>
    </w:p>
    <w:p w14:paraId="06D7EF5B" w14:textId="77777777" w:rsidR="00FE6437" w:rsidRPr="00C00146" w:rsidRDefault="00FE6437" w:rsidP="00FE6437">
      <w:pPr>
        <w:pStyle w:val="Header"/>
        <w:numPr>
          <w:ilvl w:val="0"/>
          <w:numId w:val="40"/>
        </w:numPr>
        <w:tabs>
          <w:tab w:val="clear" w:pos="4513"/>
          <w:tab w:val="clear" w:pos="9026"/>
          <w:tab w:val="center" w:pos="4320"/>
          <w:tab w:val="right" w:pos="8640"/>
        </w:tabs>
        <w:rPr>
          <w:rFonts w:cstheme="minorHAnsi"/>
        </w:rPr>
      </w:pPr>
      <w:r w:rsidRPr="00C00146">
        <w:rPr>
          <w:rFonts w:cstheme="minorHAnsi"/>
        </w:rPr>
        <w:t>sports fixtures and other extra-curricular activities; any paid activities are not part of extended time (STPCD Section 3)</w:t>
      </w:r>
    </w:p>
    <w:p w14:paraId="250618E7" w14:textId="77777777" w:rsidR="00FE6437" w:rsidRPr="00C00146" w:rsidRDefault="00FE6437" w:rsidP="00FE6437">
      <w:pPr>
        <w:pStyle w:val="Header"/>
        <w:rPr>
          <w:rFonts w:cstheme="minorHAnsi"/>
        </w:rPr>
      </w:pPr>
    </w:p>
    <w:p w14:paraId="75F61B26" w14:textId="77777777" w:rsidR="00FE6437" w:rsidRPr="00C00146" w:rsidRDefault="00FE6437" w:rsidP="00FE6437">
      <w:pPr>
        <w:pStyle w:val="Header"/>
        <w:ind w:left="1137"/>
        <w:rPr>
          <w:rFonts w:cstheme="minorHAnsi"/>
        </w:rPr>
      </w:pPr>
      <w:r w:rsidRPr="00C00146">
        <w:rPr>
          <w:rFonts w:cstheme="minorHAnsi"/>
        </w:rPr>
        <w:t>Any evening activity which counts towards extended time should normally have a known finishing time, agreed beforehand.  In fixing the time of evening activities account</w:t>
      </w:r>
      <w:r w:rsidR="00BF1DF8">
        <w:rPr>
          <w:rFonts w:cstheme="minorHAnsi"/>
        </w:rPr>
        <w:t xml:space="preserve"> will be taken of School</w:t>
      </w:r>
      <w:r w:rsidRPr="00C00146">
        <w:rPr>
          <w:rFonts w:cstheme="minorHAnsi"/>
        </w:rPr>
        <w:t xml:space="preserve"> and community needs and expectations.</w:t>
      </w:r>
    </w:p>
    <w:p w14:paraId="7D7C7AB6" w14:textId="77777777" w:rsidR="00FE6437" w:rsidRPr="00C00146" w:rsidRDefault="00FE6437" w:rsidP="00FE6437">
      <w:pPr>
        <w:pStyle w:val="Header"/>
        <w:ind w:left="1137"/>
        <w:rPr>
          <w:rFonts w:cstheme="minorHAnsi"/>
        </w:rPr>
      </w:pPr>
    </w:p>
    <w:p w14:paraId="2B7C8657" w14:textId="77777777" w:rsidR="00FE6437" w:rsidRPr="00C00146" w:rsidRDefault="00FE6437" w:rsidP="00FE6437">
      <w:pPr>
        <w:pStyle w:val="Header"/>
        <w:numPr>
          <w:ilvl w:val="0"/>
          <w:numId w:val="41"/>
        </w:numPr>
        <w:tabs>
          <w:tab w:val="clear" w:pos="4513"/>
          <w:tab w:val="clear" w:pos="9026"/>
        </w:tabs>
        <w:rPr>
          <w:rFonts w:cstheme="minorHAnsi"/>
        </w:rPr>
      </w:pPr>
      <w:r w:rsidRPr="00C00146">
        <w:rPr>
          <w:rFonts w:cstheme="minorHAnsi"/>
        </w:rPr>
        <w:t>“Pupil’s School Day” means the period which pupils attend the school for registration, assembly and teaching, including any mid-session breaks; for maintained schools any such change to the school day will in any event require the prior consent of the Local Authority, under the Education Act 2002, section 32.</w:t>
      </w:r>
    </w:p>
    <w:p w14:paraId="633A7292" w14:textId="77777777" w:rsidR="00FE6437" w:rsidRPr="00C00146" w:rsidRDefault="00FE6437" w:rsidP="00FE6437">
      <w:pPr>
        <w:pStyle w:val="Header"/>
        <w:ind w:left="1137"/>
        <w:rPr>
          <w:rFonts w:cstheme="minorHAnsi"/>
        </w:rPr>
      </w:pPr>
    </w:p>
    <w:p w14:paraId="544A495E" w14:textId="77777777" w:rsidR="00FE6437" w:rsidRPr="00C00146" w:rsidRDefault="00FE6437" w:rsidP="00FE6437">
      <w:pPr>
        <w:pStyle w:val="Header"/>
        <w:ind w:left="1134" w:hanging="567"/>
        <w:rPr>
          <w:rFonts w:cstheme="minorHAnsi"/>
        </w:rPr>
      </w:pPr>
      <w:r w:rsidRPr="00C00146">
        <w:rPr>
          <w:rFonts w:cstheme="minorHAnsi"/>
        </w:rPr>
        <w:t>(f)</w:t>
      </w:r>
      <w:r w:rsidRPr="00C00146">
        <w:rPr>
          <w:rFonts w:cstheme="minorHAnsi"/>
        </w:rPr>
        <w:tab/>
        <w:t xml:space="preserve">“Notional School Day” means a notional period of 6½ hours and is used below for certain limited purposes associated with leave of absence and non-residential field courses and educational visits.    </w:t>
      </w:r>
    </w:p>
    <w:p w14:paraId="40ED7E6E" w14:textId="77777777" w:rsidR="00FE6437" w:rsidRDefault="00FE6437" w:rsidP="00164946">
      <w:pPr>
        <w:rPr>
          <w:b/>
        </w:rPr>
      </w:pPr>
    </w:p>
    <w:p w14:paraId="72180F49" w14:textId="77777777" w:rsidR="00FE6437" w:rsidRPr="00357D15" w:rsidRDefault="00FE6437" w:rsidP="00FE6437">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Travel &amp; breaks</w:t>
      </w:r>
    </w:p>
    <w:p w14:paraId="200F4EBF" w14:textId="77777777" w:rsidR="00FE6437" w:rsidRDefault="00FE6437" w:rsidP="00FE6437">
      <w:pPr>
        <w:rPr>
          <w:b/>
        </w:rPr>
      </w:pPr>
    </w:p>
    <w:p w14:paraId="064CA62B" w14:textId="77777777" w:rsidR="00FE6437" w:rsidRPr="004B7F2D" w:rsidRDefault="00FE6437" w:rsidP="00BF1DF8">
      <w:pPr>
        <w:pStyle w:val="Header"/>
        <w:tabs>
          <w:tab w:val="center" w:pos="4320"/>
          <w:tab w:val="right" w:pos="8640"/>
        </w:tabs>
        <w:rPr>
          <w:rFonts w:cstheme="minorHAnsi"/>
        </w:rPr>
      </w:pPr>
      <w:r w:rsidRPr="004B7F2D">
        <w:rPr>
          <w:rFonts w:cstheme="minorHAnsi"/>
        </w:rPr>
        <w:t>Time spent in travelling to and from the place of work will not count towards Directed Time nor will any break between the working day and any evening activity unless it has been agreed that the time involved counts towards Directed Time.  (Consideration should be given as to whether the amount of time involved constitutes “trapped” time rather than time for a “reasonable” break to be taken. Where the amount of time is “trapped” this should be counted towards directed time.</w:t>
      </w:r>
    </w:p>
    <w:p w14:paraId="458F7C9D" w14:textId="77777777" w:rsidR="00FE6437" w:rsidRDefault="00FE6437" w:rsidP="00FE6437">
      <w:pPr>
        <w:rPr>
          <w:b/>
        </w:rPr>
      </w:pPr>
    </w:p>
    <w:p w14:paraId="2CAC6755" w14:textId="77777777" w:rsidR="00FE6437" w:rsidRPr="00357D15" w:rsidRDefault="00FE6437" w:rsidP="00FE6437">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Residential field study courses &amp; educational visits for students</w:t>
      </w:r>
    </w:p>
    <w:p w14:paraId="6D04E89D" w14:textId="77777777" w:rsidR="00FE6437" w:rsidRDefault="00FE6437" w:rsidP="00FE6437">
      <w:pPr>
        <w:rPr>
          <w:b/>
        </w:rPr>
      </w:pPr>
    </w:p>
    <w:p w14:paraId="705CCCD6" w14:textId="77777777" w:rsidR="00FE6437" w:rsidRPr="004B7F2D" w:rsidRDefault="00FE6437" w:rsidP="00BF1DF8">
      <w:pPr>
        <w:pStyle w:val="BodyTextIndent"/>
        <w:ind w:left="0" w:hanging="11"/>
        <w:rPr>
          <w:rFonts w:asciiTheme="minorHAnsi" w:hAnsiTheme="minorHAnsi" w:cstheme="minorHAnsi"/>
          <w:sz w:val="22"/>
          <w:szCs w:val="22"/>
        </w:rPr>
      </w:pPr>
      <w:r w:rsidRPr="004B7F2D">
        <w:rPr>
          <w:rFonts w:asciiTheme="minorHAnsi" w:hAnsiTheme="minorHAnsi" w:cstheme="minorHAnsi"/>
          <w:sz w:val="22"/>
          <w:szCs w:val="22"/>
        </w:rPr>
        <w:t>Residential courses and visits are either “eligible for credit” or “voluntary”.  These courses and visits which are “eligible f</w:t>
      </w:r>
      <w:r>
        <w:rPr>
          <w:rFonts w:asciiTheme="minorHAnsi" w:hAnsiTheme="minorHAnsi" w:cstheme="minorHAnsi"/>
          <w:sz w:val="22"/>
          <w:szCs w:val="22"/>
        </w:rPr>
        <w:t>or credit” are those which are:</w:t>
      </w:r>
    </w:p>
    <w:p w14:paraId="332B2D0C" w14:textId="77777777" w:rsidR="00FE6437" w:rsidRPr="004B7F2D" w:rsidRDefault="00FE6437" w:rsidP="00BF1DF8">
      <w:pPr>
        <w:tabs>
          <w:tab w:val="left" w:pos="1985"/>
        </w:tabs>
        <w:ind w:left="1418" w:hanging="851"/>
        <w:rPr>
          <w:rFonts w:cstheme="minorHAnsi"/>
        </w:rPr>
      </w:pPr>
      <w:r>
        <w:rPr>
          <w:rFonts w:cstheme="minorHAnsi"/>
        </w:rPr>
        <w:t>(e</w:t>
      </w:r>
      <w:r w:rsidRPr="004B7F2D">
        <w:rPr>
          <w:rFonts w:cstheme="minorHAnsi"/>
        </w:rPr>
        <w:t>ither</w:t>
      </w:r>
      <w:r>
        <w:rPr>
          <w:rFonts w:cstheme="minorHAnsi"/>
        </w:rPr>
        <w:t>)</w:t>
      </w:r>
      <w:r w:rsidRPr="004B7F2D">
        <w:rPr>
          <w:rFonts w:cstheme="minorHAnsi"/>
        </w:rPr>
        <w:tab/>
        <w:t>(a)</w:t>
      </w:r>
      <w:r w:rsidRPr="004B7F2D">
        <w:rPr>
          <w:rFonts w:cstheme="minorHAnsi"/>
        </w:rPr>
        <w:tab/>
        <w:t>considered to be a requirement of an examination course</w:t>
      </w:r>
      <w:r w:rsidRPr="004B7F2D">
        <w:rPr>
          <w:rFonts w:cstheme="minorHAnsi"/>
        </w:rPr>
        <w:tab/>
      </w:r>
    </w:p>
    <w:p w14:paraId="1A6BF037" w14:textId="77777777" w:rsidR="00FE6437" w:rsidRPr="004B7F2D" w:rsidRDefault="00FE6437" w:rsidP="00BF1DF8">
      <w:pPr>
        <w:tabs>
          <w:tab w:val="left" w:pos="1701"/>
        </w:tabs>
        <w:ind w:left="1985" w:hanging="567"/>
        <w:rPr>
          <w:rFonts w:cstheme="minorHAnsi"/>
        </w:rPr>
      </w:pPr>
      <w:r w:rsidRPr="004B7F2D">
        <w:rPr>
          <w:rFonts w:cstheme="minorHAnsi"/>
        </w:rPr>
        <w:t>OR</w:t>
      </w:r>
    </w:p>
    <w:p w14:paraId="39EB3311" w14:textId="77777777" w:rsidR="00FE6437" w:rsidRDefault="00FE6437" w:rsidP="00BF1DF8">
      <w:pPr>
        <w:numPr>
          <w:ilvl w:val="0"/>
          <w:numId w:val="43"/>
        </w:numPr>
        <w:tabs>
          <w:tab w:val="clear" w:pos="1137"/>
          <w:tab w:val="num" w:pos="2010"/>
          <w:tab w:val="left" w:pos="2127"/>
        </w:tabs>
        <w:spacing w:after="0" w:line="240" w:lineRule="auto"/>
        <w:ind w:left="1701" w:hanging="286"/>
        <w:rPr>
          <w:rFonts w:cstheme="minorHAnsi"/>
        </w:rPr>
      </w:pPr>
      <w:r w:rsidRPr="004B7F2D">
        <w:rPr>
          <w:rFonts w:cstheme="minorHAnsi"/>
        </w:rPr>
        <w:t>considered to be essential to the school’s/college’s curriculum</w:t>
      </w:r>
    </w:p>
    <w:p w14:paraId="0F12D8CA" w14:textId="77777777" w:rsidR="00FE6437" w:rsidRPr="00FE6437" w:rsidRDefault="00FE6437" w:rsidP="00BF1DF8">
      <w:pPr>
        <w:numPr>
          <w:ilvl w:val="0"/>
          <w:numId w:val="43"/>
        </w:numPr>
        <w:tabs>
          <w:tab w:val="clear" w:pos="1137"/>
          <w:tab w:val="num" w:pos="2010"/>
          <w:tab w:val="left" w:pos="2127"/>
        </w:tabs>
        <w:spacing w:after="0" w:line="240" w:lineRule="auto"/>
        <w:ind w:left="1701" w:hanging="286"/>
        <w:rPr>
          <w:rFonts w:cstheme="minorHAnsi"/>
        </w:rPr>
      </w:pPr>
    </w:p>
    <w:p w14:paraId="6113670B" w14:textId="77777777" w:rsidR="00FE6437" w:rsidRPr="004B7F2D" w:rsidRDefault="00BF1DF8" w:rsidP="00BF1DF8">
      <w:pPr>
        <w:tabs>
          <w:tab w:val="left" w:pos="567"/>
        </w:tabs>
        <w:rPr>
          <w:rFonts w:cstheme="minorHAnsi"/>
        </w:rPr>
      </w:pPr>
      <w:r>
        <w:rPr>
          <w:rFonts w:cstheme="minorHAnsi"/>
        </w:rPr>
        <w:t xml:space="preserve">by the </w:t>
      </w:r>
      <w:proofErr w:type="gramStart"/>
      <w:r w:rsidR="00FE6437" w:rsidRPr="004B7F2D">
        <w:rPr>
          <w:rFonts w:cstheme="minorHAnsi"/>
        </w:rPr>
        <w:t>Principal</w:t>
      </w:r>
      <w:proofErr w:type="gramEnd"/>
      <w:r w:rsidR="00FE6437" w:rsidRPr="004B7F2D">
        <w:rPr>
          <w:rFonts w:cstheme="minorHAnsi"/>
        </w:rPr>
        <w:t xml:space="preserve"> in consultation with the teaching staff and in accordance with any Directions of the Authority/School.</w:t>
      </w:r>
    </w:p>
    <w:p w14:paraId="4064EA89" w14:textId="77777777" w:rsidR="00FE6437" w:rsidRPr="004B7F2D" w:rsidRDefault="00FE6437" w:rsidP="00FE6437">
      <w:pPr>
        <w:jc w:val="both"/>
        <w:rPr>
          <w:rFonts w:cstheme="minorHAnsi"/>
        </w:rPr>
      </w:pPr>
    </w:p>
    <w:p w14:paraId="7A8665EE" w14:textId="77777777" w:rsidR="00FE6437" w:rsidRPr="004B7F2D" w:rsidRDefault="00FE6437" w:rsidP="00BF1DF8">
      <w:pPr>
        <w:rPr>
          <w:rFonts w:cstheme="minorHAnsi"/>
        </w:rPr>
      </w:pPr>
      <w:r w:rsidRPr="004B7F2D">
        <w:rPr>
          <w:rFonts w:cstheme="minorHAnsi"/>
          <w:b/>
        </w:rPr>
        <w:lastRenderedPageBreak/>
        <w:t xml:space="preserve">Courses and Visits – </w:t>
      </w:r>
      <w:r w:rsidRPr="004B7F2D">
        <w:rPr>
          <w:rFonts w:cstheme="minorHAnsi"/>
        </w:rPr>
        <w:t>time spent on weekdays and weekend days will count towards Directed Time.  Each teacher who accompanies or leads such a residential course or visit, will be credited with 9 hours of Directed Time for each full day.  In addition, a further notional period of 15 hours will be allocated for eac</w:t>
      </w:r>
      <w:r w:rsidR="00BF1DF8">
        <w:rPr>
          <w:rFonts w:cstheme="minorHAnsi"/>
        </w:rPr>
        <w:t>h night away from school</w:t>
      </w:r>
      <w:r w:rsidRPr="004B7F2D">
        <w:rPr>
          <w:rFonts w:cstheme="minorHAnsi"/>
        </w:rPr>
        <w:t>; these notional 15 hours recognise the need for extended supervision generally and for a member of staff to be “on call” at night and will be distributed equitably amongst the teachers accompanying the pupils to supplement the basic entitlement of 9 hours.</w:t>
      </w:r>
    </w:p>
    <w:p w14:paraId="11014556" w14:textId="77777777" w:rsidR="00FE6437" w:rsidRPr="004B7F2D" w:rsidRDefault="00FE6437" w:rsidP="00BF1DF8">
      <w:pPr>
        <w:pStyle w:val="BodyTextIndent3"/>
        <w:ind w:left="0"/>
        <w:rPr>
          <w:rFonts w:asciiTheme="minorHAnsi" w:hAnsiTheme="minorHAnsi" w:cstheme="minorHAnsi"/>
          <w:sz w:val="22"/>
          <w:szCs w:val="22"/>
        </w:rPr>
      </w:pPr>
    </w:p>
    <w:p w14:paraId="78CDC10A" w14:textId="77777777" w:rsidR="00FE6437" w:rsidRPr="004B7F2D" w:rsidRDefault="00FE6437" w:rsidP="00BF1DF8">
      <w:pPr>
        <w:pStyle w:val="BodyTextIndent3"/>
        <w:ind w:left="0"/>
        <w:rPr>
          <w:rFonts w:asciiTheme="minorHAnsi" w:hAnsiTheme="minorHAnsi" w:cstheme="minorHAnsi"/>
          <w:sz w:val="22"/>
          <w:szCs w:val="22"/>
        </w:rPr>
      </w:pPr>
      <w:r w:rsidRPr="004B7F2D">
        <w:rPr>
          <w:rFonts w:asciiTheme="minorHAnsi" w:hAnsiTheme="minorHAnsi" w:cstheme="minorHAnsi"/>
          <w:sz w:val="22"/>
          <w:szCs w:val="22"/>
        </w:rPr>
        <w:t>“</w:t>
      </w:r>
      <w:r w:rsidRPr="004B7F2D">
        <w:rPr>
          <w:rFonts w:asciiTheme="minorHAnsi" w:hAnsiTheme="minorHAnsi" w:cstheme="minorHAnsi"/>
          <w:b/>
          <w:sz w:val="22"/>
          <w:szCs w:val="22"/>
        </w:rPr>
        <w:t xml:space="preserve">Voluntary” Courses and Visits – </w:t>
      </w:r>
      <w:r w:rsidRPr="004B7F2D">
        <w:rPr>
          <w:rFonts w:asciiTheme="minorHAnsi" w:hAnsiTheme="minorHAnsi" w:cstheme="minorHAnsi"/>
          <w:sz w:val="22"/>
          <w:szCs w:val="22"/>
        </w:rPr>
        <w:t>undoubtedly voluntary courses and visits will take place but credit will not be given for such courses and visits.  Within the 195 days such courses and visits will be credited at 6½ hours per day.</w:t>
      </w:r>
    </w:p>
    <w:p w14:paraId="0873A3CF" w14:textId="77777777" w:rsidR="00FE6437" w:rsidRDefault="00FE6437" w:rsidP="00FE6437">
      <w:pPr>
        <w:rPr>
          <w:b/>
        </w:rPr>
      </w:pPr>
    </w:p>
    <w:p w14:paraId="575FE363" w14:textId="77777777" w:rsidR="00FE6437" w:rsidRPr="00357D15" w:rsidRDefault="00FE6437" w:rsidP="00FE6437">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Non-residential field study courses &amp; educational visits for students</w:t>
      </w:r>
    </w:p>
    <w:p w14:paraId="14A326BB" w14:textId="77777777" w:rsidR="00FE6437" w:rsidRDefault="00FE6437" w:rsidP="00FE6437">
      <w:pPr>
        <w:rPr>
          <w:b/>
        </w:rPr>
      </w:pPr>
    </w:p>
    <w:p w14:paraId="52119EA3" w14:textId="77777777" w:rsidR="00FE6437" w:rsidRPr="004B7F2D" w:rsidRDefault="00FE6437" w:rsidP="00BF1DF8">
      <w:pPr>
        <w:pStyle w:val="BodyTextIndent3"/>
        <w:ind w:left="0"/>
        <w:rPr>
          <w:rFonts w:asciiTheme="minorHAnsi" w:hAnsiTheme="minorHAnsi" w:cstheme="minorHAnsi"/>
          <w:sz w:val="22"/>
          <w:szCs w:val="22"/>
        </w:rPr>
      </w:pPr>
      <w:r w:rsidRPr="004B7F2D">
        <w:rPr>
          <w:rFonts w:asciiTheme="minorHAnsi" w:hAnsiTheme="minorHAnsi" w:cstheme="minorHAnsi"/>
          <w:b/>
          <w:sz w:val="22"/>
          <w:szCs w:val="22"/>
        </w:rPr>
        <w:t xml:space="preserve">“Eligible for Credit” Courses and Visits – </w:t>
      </w:r>
      <w:r w:rsidRPr="004B7F2D">
        <w:rPr>
          <w:rFonts w:asciiTheme="minorHAnsi" w:hAnsiTheme="minorHAnsi" w:cstheme="minorHAnsi"/>
          <w:sz w:val="22"/>
          <w:szCs w:val="22"/>
        </w:rPr>
        <w:t xml:space="preserve">a teacher who accompanies or leads such a course or visit can be credited with the time taken or 9 hours, whichever is the least amount. </w:t>
      </w:r>
    </w:p>
    <w:p w14:paraId="08FFB0BB" w14:textId="77777777" w:rsidR="00FE6437" w:rsidRDefault="00FE6437" w:rsidP="00FE6437">
      <w:pPr>
        <w:rPr>
          <w:b/>
        </w:rPr>
      </w:pPr>
    </w:p>
    <w:p w14:paraId="542B9D6B" w14:textId="77777777" w:rsidR="00FE6437" w:rsidRPr="00357D15" w:rsidRDefault="00FE6437" w:rsidP="00FE6437">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The mid-day break</w:t>
      </w:r>
    </w:p>
    <w:p w14:paraId="28430783" w14:textId="77777777" w:rsidR="00FE6437" w:rsidRDefault="00FE6437" w:rsidP="00FE6437">
      <w:pPr>
        <w:rPr>
          <w:b/>
        </w:rPr>
      </w:pPr>
    </w:p>
    <w:p w14:paraId="2E83E6CF" w14:textId="77777777" w:rsidR="00FE6437" w:rsidRPr="004B7F2D" w:rsidRDefault="00FE6437" w:rsidP="00BF1DF8">
      <w:pPr>
        <w:pStyle w:val="BodyTextIndent3"/>
        <w:ind w:left="0"/>
        <w:rPr>
          <w:rFonts w:asciiTheme="minorHAnsi" w:hAnsiTheme="minorHAnsi" w:cstheme="minorHAnsi"/>
          <w:sz w:val="22"/>
          <w:szCs w:val="22"/>
        </w:rPr>
      </w:pPr>
      <w:r w:rsidRPr="004B7F2D">
        <w:rPr>
          <w:rFonts w:asciiTheme="minorHAnsi" w:hAnsiTheme="minorHAnsi" w:cstheme="minorHAnsi"/>
          <w:sz w:val="22"/>
          <w:szCs w:val="22"/>
        </w:rPr>
        <w:t>In accordance with STPCD, no teacher may be required, under their contract of employment as a teacher, to undertake midday supervision.</w:t>
      </w:r>
    </w:p>
    <w:p w14:paraId="153A7236" w14:textId="77777777" w:rsidR="00FE6437" w:rsidRPr="004B7F2D" w:rsidRDefault="00FE6437" w:rsidP="00BF1DF8">
      <w:pPr>
        <w:pStyle w:val="BodyTextIndent3"/>
        <w:ind w:left="567" w:hanging="567"/>
        <w:rPr>
          <w:rFonts w:asciiTheme="minorHAnsi" w:hAnsiTheme="minorHAnsi" w:cstheme="minorHAnsi"/>
          <w:sz w:val="22"/>
          <w:szCs w:val="22"/>
        </w:rPr>
      </w:pPr>
    </w:p>
    <w:p w14:paraId="7E3C4161" w14:textId="77777777" w:rsidR="00FE6437" w:rsidRPr="004B7F2D" w:rsidRDefault="00FE6437" w:rsidP="00BF1DF8">
      <w:pPr>
        <w:pStyle w:val="BodyTextIndent3"/>
        <w:ind w:left="0"/>
        <w:rPr>
          <w:rFonts w:asciiTheme="minorHAnsi" w:hAnsiTheme="minorHAnsi" w:cstheme="minorHAnsi"/>
          <w:sz w:val="22"/>
          <w:szCs w:val="22"/>
        </w:rPr>
      </w:pPr>
      <w:r w:rsidRPr="004B7F2D">
        <w:rPr>
          <w:rFonts w:asciiTheme="minorHAnsi" w:hAnsiTheme="minorHAnsi" w:cstheme="minorHAnsi"/>
          <w:sz w:val="22"/>
          <w:szCs w:val="22"/>
        </w:rPr>
        <w:t>A teacher who is required to be available for work for more than one school session on any school day must be allowed one break of reasonable length either between school sessions or between the hours of 12 noon and 2.00pm.  Employees on the Leadership Pay Range are entitled to a break of reasonable length as near to the middle of each school day as is reasonably practicable.</w:t>
      </w:r>
    </w:p>
    <w:p w14:paraId="68A5162E" w14:textId="77777777" w:rsidR="00FE6437" w:rsidRDefault="00FE6437" w:rsidP="00FE6437">
      <w:pPr>
        <w:rPr>
          <w:b/>
        </w:rPr>
      </w:pPr>
    </w:p>
    <w:p w14:paraId="2050CAF0" w14:textId="77777777" w:rsidR="00FE6437" w:rsidRPr="00357D15" w:rsidRDefault="00FE6437" w:rsidP="00FE6437">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The ‘other’ 5 days</w:t>
      </w:r>
    </w:p>
    <w:p w14:paraId="56862610" w14:textId="77777777" w:rsidR="00FE6437" w:rsidRDefault="00FE6437" w:rsidP="00FE6437">
      <w:pPr>
        <w:rPr>
          <w:b/>
        </w:rPr>
      </w:pPr>
    </w:p>
    <w:p w14:paraId="736F1B96" w14:textId="77777777" w:rsidR="00FE6437" w:rsidRPr="004B7F2D" w:rsidRDefault="00FE6437" w:rsidP="00BF1DF8">
      <w:pPr>
        <w:ind w:left="426" w:hanging="426"/>
        <w:rPr>
          <w:rFonts w:cstheme="minorHAnsi"/>
        </w:rPr>
      </w:pPr>
      <w:r w:rsidRPr="004B7F2D">
        <w:rPr>
          <w:rFonts w:cstheme="minorHAnsi"/>
        </w:rPr>
        <w:t>Each of the “Other” 5 days shall count as 6 hours each.</w:t>
      </w:r>
    </w:p>
    <w:p w14:paraId="0882394A" w14:textId="77777777" w:rsidR="00FE6437" w:rsidRPr="004B7F2D" w:rsidRDefault="00FE6437" w:rsidP="00BF1DF8">
      <w:pPr>
        <w:rPr>
          <w:rFonts w:cstheme="minorHAnsi"/>
        </w:rPr>
      </w:pPr>
      <w:r w:rsidRPr="004B7F2D">
        <w:rPr>
          <w:rFonts w:cstheme="minorHAnsi"/>
        </w:rPr>
        <w:t>In accordance with County Council Policy, one of the 5 days is to be used in every school for a preparation day immediately prior to the beginning of the new school year for individual teachers.  Two days are at the beginning of the autumn term, one at the beginning of the spring term. The remaining two days will be used o</w:t>
      </w:r>
      <w:r w:rsidR="00BF1DF8">
        <w:rPr>
          <w:rFonts w:cstheme="minorHAnsi"/>
        </w:rPr>
        <w:t xml:space="preserve">n dates agreed by the </w:t>
      </w:r>
      <w:r w:rsidRPr="004B7F2D">
        <w:rPr>
          <w:rFonts w:cstheme="minorHAnsi"/>
        </w:rPr>
        <w:t>Principal after consultation with the teaching staff, and after taking into account the school and community needs and expectations.  At least two of the remaining four days will be used for whole school in-service activities and curriculum planning for the teaching staff; any remaining days may be spent on special activities by individual teachers.</w:t>
      </w:r>
    </w:p>
    <w:p w14:paraId="06DC7FA9" w14:textId="77777777" w:rsidR="00FE6437" w:rsidRDefault="00FE6437" w:rsidP="00FE6437">
      <w:pPr>
        <w:rPr>
          <w:b/>
        </w:rPr>
      </w:pPr>
    </w:p>
    <w:p w14:paraId="541A3D93" w14:textId="77777777" w:rsidR="00FE6437" w:rsidRPr="00357D15" w:rsidRDefault="00FE6437" w:rsidP="00FE6437">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Activities outside 195 days</w:t>
      </w:r>
    </w:p>
    <w:p w14:paraId="0DB91FAD" w14:textId="77777777" w:rsidR="00FE6437" w:rsidRDefault="00FE6437" w:rsidP="00FE6437">
      <w:pPr>
        <w:rPr>
          <w:b/>
        </w:rPr>
      </w:pPr>
    </w:p>
    <w:p w14:paraId="1200D936" w14:textId="77777777" w:rsidR="00FE6437" w:rsidRPr="004B7F2D" w:rsidRDefault="00FE6437" w:rsidP="00BF1DF8">
      <w:pPr>
        <w:rPr>
          <w:rFonts w:cstheme="minorHAnsi"/>
        </w:rPr>
      </w:pPr>
      <w:r w:rsidRPr="004B7F2D">
        <w:rPr>
          <w:rFonts w:cstheme="minorHAnsi"/>
        </w:rPr>
        <w:t>The Authority recognises that some activities may take place outside the 195 days but such activities will only count as “Extended Time” activities if they are agreed requirements of an examination course o</w:t>
      </w:r>
      <w:r w:rsidR="00BF1DF8">
        <w:rPr>
          <w:rFonts w:cstheme="minorHAnsi"/>
        </w:rPr>
        <w:t xml:space="preserve">r are otherwise agreed by the </w:t>
      </w:r>
      <w:r w:rsidRPr="004B7F2D">
        <w:rPr>
          <w:rFonts w:cstheme="minorHAnsi"/>
        </w:rPr>
        <w:t>Principal as “Extended Time” activities.</w:t>
      </w:r>
    </w:p>
    <w:p w14:paraId="4599AA48" w14:textId="77777777" w:rsidR="00FE6437" w:rsidRPr="004B7F2D" w:rsidRDefault="00FE6437" w:rsidP="00FE6437">
      <w:pPr>
        <w:jc w:val="both"/>
        <w:rPr>
          <w:rFonts w:cstheme="minorHAnsi"/>
        </w:rPr>
      </w:pPr>
    </w:p>
    <w:p w14:paraId="332678CE" w14:textId="77777777" w:rsidR="00FE6437" w:rsidRPr="004B7F2D" w:rsidRDefault="00FE6437" w:rsidP="00BF1DF8">
      <w:pPr>
        <w:rPr>
          <w:rFonts w:cstheme="minorHAnsi"/>
        </w:rPr>
      </w:pPr>
      <w:r w:rsidRPr="004B7F2D">
        <w:rPr>
          <w:rFonts w:cstheme="minorHAnsi"/>
        </w:rPr>
        <w:t xml:space="preserve">If activities of the kind mentioned above take place at the weekend, Governing Bodies and </w:t>
      </w:r>
      <w:r w:rsidR="00BF1DF8">
        <w:rPr>
          <w:rFonts w:cstheme="minorHAnsi"/>
        </w:rPr>
        <w:t>Principals</w:t>
      </w:r>
      <w:r w:rsidRPr="004B7F2D">
        <w:rPr>
          <w:rFonts w:cstheme="minorHAnsi"/>
        </w:rPr>
        <w:t xml:space="preserve"> should ensure that they adhere to the working limits set out in the Working Time Regulations 1998 (para 20 – Unmeasured Time). </w:t>
      </w:r>
    </w:p>
    <w:p w14:paraId="65F538D9" w14:textId="77777777" w:rsidR="00FE6437" w:rsidRDefault="00FE6437" w:rsidP="00FE6437">
      <w:pPr>
        <w:rPr>
          <w:b/>
        </w:rPr>
      </w:pPr>
    </w:p>
    <w:p w14:paraId="0B92B7A6" w14:textId="77777777" w:rsidR="00FE6437" w:rsidRPr="00357D15" w:rsidRDefault="00FE6437" w:rsidP="00FE6437">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Part-time teachers</w:t>
      </w:r>
    </w:p>
    <w:p w14:paraId="169C147A" w14:textId="77777777" w:rsidR="00FE6437" w:rsidRDefault="00FE6437" w:rsidP="00FE6437">
      <w:pPr>
        <w:rPr>
          <w:b/>
        </w:rPr>
      </w:pPr>
    </w:p>
    <w:p w14:paraId="7CCA567F" w14:textId="77777777" w:rsidR="00FE6437" w:rsidRPr="00FE6437" w:rsidRDefault="00FE6437" w:rsidP="00FE6437">
      <w:r w:rsidRPr="00FE6437">
        <w:t>The conditions set out above shall apply pro-rate to the proportion of the working year or day for which the teacher is employed in accordance with “Purpose” paragraph above.  It may be considered that part-time teachers should be expected to attend the relevant proportion of meetings and training days in accordance with their contract.  This should be discussed with any part-time teachers concerned, but it is recommended that due regard be given to the flexibilities available when scheduling such events.</w:t>
      </w:r>
    </w:p>
    <w:p w14:paraId="79653F98" w14:textId="77777777" w:rsidR="00FE6437" w:rsidRDefault="00FE6437" w:rsidP="00FE6437">
      <w:pPr>
        <w:rPr>
          <w:b/>
        </w:rPr>
      </w:pPr>
    </w:p>
    <w:p w14:paraId="3C4594FE" w14:textId="77777777" w:rsidR="00FE6437" w:rsidRPr="00357D15" w:rsidRDefault="00FE6437" w:rsidP="00FE6437">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Supply teachers</w:t>
      </w:r>
    </w:p>
    <w:p w14:paraId="5471A7F8" w14:textId="77777777" w:rsidR="00FE6437" w:rsidRDefault="00FE6437" w:rsidP="00FE6437">
      <w:pPr>
        <w:rPr>
          <w:b/>
        </w:rPr>
      </w:pPr>
    </w:p>
    <w:p w14:paraId="2745AAD0" w14:textId="77777777" w:rsidR="00FE6437" w:rsidRPr="004B7F2D" w:rsidRDefault="00FE6437" w:rsidP="00BF1DF8">
      <w:pPr>
        <w:rPr>
          <w:rFonts w:cstheme="minorHAnsi"/>
        </w:rPr>
      </w:pPr>
      <w:r w:rsidRPr="004B7F2D">
        <w:rPr>
          <w:rFonts w:cstheme="minorHAnsi"/>
        </w:rPr>
        <w:t>Supply teachers employed for single days or individually contracted by a school (but not through a Private Agency) are required to work core time.</w:t>
      </w:r>
    </w:p>
    <w:p w14:paraId="36B6BF9C" w14:textId="77777777" w:rsidR="00FE6437" w:rsidRDefault="00FE6437" w:rsidP="00FE6437">
      <w:pPr>
        <w:rPr>
          <w:b/>
        </w:rPr>
      </w:pPr>
    </w:p>
    <w:p w14:paraId="1BE1998B" w14:textId="77777777" w:rsidR="00FE6437" w:rsidRDefault="00FE6437" w:rsidP="00FE6437">
      <w:pPr>
        <w:rPr>
          <w:b/>
        </w:rPr>
      </w:pPr>
    </w:p>
    <w:p w14:paraId="38CC231E" w14:textId="77777777" w:rsidR="00FE6437" w:rsidRDefault="00FE6437" w:rsidP="00164946">
      <w:pPr>
        <w:rPr>
          <w:b/>
        </w:rPr>
      </w:pPr>
    </w:p>
    <w:sectPr w:rsidR="00FE6437" w:rsidSect="004E1732">
      <w:headerReference w:type="default" r:id="rId9"/>
      <w:footerReference w:type="default" r:id="rId10"/>
      <w:headerReference w:type="first" r:id="rId11"/>
      <w:footerReference w:type="first" r:id="rId12"/>
      <w:type w:val="continuous"/>
      <w:pgSz w:w="11906" w:h="16838"/>
      <w:pgMar w:top="720" w:right="720" w:bottom="720" w:left="720" w:header="56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6901" w14:textId="77777777" w:rsidR="009249AC" w:rsidRDefault="009249AC" w:rsidP="00794246">
      <w:pPr>
        <w:spacing w:after="0" w:line="240" w:lineRule="auto"/>
      </w:pPr>
      <w:r>
        <w:separator/>
      </w:r>
    </w:p>
  </w:endnote>
  <w:endnote w:type="continuationSeparator" w:id="0">
    <w:p w14:paraId="00E9C0F3" w14:textId="77777777" w:rsidR="009249AC" w:rsidRDefault="009249AC"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A521" w14:textId="77777777" w:rsidR="009249AC" w:rsidRDefault="009249AC">
    <w:pPr>
      <w:pStyle w:val="Footer"/>
    </w:pPr>
  </w:p>
  <w:p w14:paraId="5BB3E01E" w14:textId="77777777" w:rsidR="009249AC" w:rsidRDefault="00924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A30D" w14:textId="77777777" w:rsidR="009249AC" w:rsidRDefault="009249AC">
    <w:pPr>
      <w:pStyle w:val="Footer"/>
    </w:pPr>
    <w:r w:rsidRPr="00C41375">
      <w:rPr>
        <w:noProof/>
        <w:lang w:eastAsia="en-GB"/>
      </w:rPr>
      <mc:AlternateContent>
        <mc:Choice Requires="wps">
          <w:drawing>
            <wp:anchor distT="0" distB="0" distL="114300" distR="114300" simplePos="0" relativeHeight="251662336" behindDoc="0" locked="0" layoutInCell="1" allowOverlap="1" wp14:anchorId="14306C5E" wp14:editId="20BA039A">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0518" w14:textId="77777777" w:rsidR="009249AC" w:rsidRDefault="009249AC" w:rsidP="00794246">
      <w:pPr>
        <w:spacing w:after="0" w:line="240" w:lineRule="auto"/>
      </w:pPr>
      <w:r>
        <w:separator/>
      </w:r>
    </w:p>
  </w:footnote>
  <w:footnote w:type="continuationSeparator" w:id="0">
    <w:p w14:paraId="729ED197" w14:textId="77777777" w:rsidR="009249AC" w:rsidRDefault="009249AC"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8B71" w14:textId="77777777" w:rsidR="009249AC" w:rsidRDefault="009249AC">
    <w:pPr>
      <w:pStyle w:val="Header"/>
    </w:pPr>
  </w:p>
  <w:p w14:paraId="4B054DD9" w14:textId="77777777" w:rsidR="009249AC" w:rsidRDefault="0092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E591" w14:textId="77777777" w:rsidR="009249AC" w:rsidRDefault="004E1732">
    <w:pPr>
      <w:pStyle w:val="Header"/>
    </w:pPr>
    <w:r w:rsidRPr="004E1732">
      <w:rPr>
        <w:noProof/>
        <w:lang w:eastAsia="en-GB"/>
      </w:rPr>
      <mc:AlternateContent>
        <mc:Choice Requires="wps">
          <w:drawing>
            <wp:anchor distT="0" distB="0" distL="114300" distR="114300" simplePos="0" relativeHeight="251665408" behindDoc="0" locked="0" layoutInCell="1" allowOverlap="1" wp14:anchorId="48410E17" wp14:editId="02C661C0">
              <wp:simplePos x="0" y="0"/>
              <wp:positionH relativeFrom="column">
                <wp:posOffset>2953385</wp:posOffset>
              </wp:positionH>
              <wp:positionV relativeFrom="paragraph">
                <wp:posOffset>-362585</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735D721" id="Rectangle 12" o:spid="_x0000_s1026" style="position:absolute;margin-left:232.55pt;margin-top:-28.55pt;width:450.6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CorSct3wAAAAwBAAAPAAAAZHJzL2Rvd25yZXYueG1sTI/L&#10;TsMwEEX3SPyDNUjsWqdtGtIQp0IVCLErpR/gxtM8PQ6224a/x1nB7o7m6M6ZfDvqnl3RusaQgMU8&#10;AoZUGtVQJeD49TZLgTkvScneEAr4QQfb4v4ul5kyN/rE68FXLJSQy6SA2vsh49yVNWrp5mZACruz&#10;sVr6MNqKKytvoVz3fBlFCdeyoXChlgPuaiy7w0ULIJvW7/Fqb9qd7b5fz137kbpWiMeH8eUZmMfR&#10;/8Ew6Qd1KILTyVxIOdYLiJP1IqACZuunECZilSQxsNOUlhvgRc7/P1H8AgAA//8DAFBLAQItABQA&#10;BgAIAAAAIQC2gziS/gAAAOEBAAATAAAAAAAAAAAAAAAAAAAAAABbQ29udGVudF9UeXBlc10ueG1s&#10;UEsBAi0AFAAGAAgAAAAhADj9If/WAAAAlAEAAAsAAAAAAAAAAAAAAAAALwEAAF9yZWxzLy5yZWxz&#10;UEsBAi0AFAAGAAgAAAAhAJWsmrqVAgAAiAUAAA4AAAAAAAAAAAAAAAAALgIAAGRycy9lMm9Eb2Mu&#10;eG1sUEsBAi0AFAAGAAgAAAAhAKitJy3fAAAADAEAAA8AAAAAAAAAAAAAAAAA7wQAAGRycy9kb3du&#10;cmV2LnhtbFBLBQYAAAAABAAEAPMAAAD7BQAAAAA=&#10;" fillcolor="#108382" stroked="f" strokeweight="1pt">
              <v:textbox inset="5.4pt,2.7pt,5.4pt,2.7pt"/>
            </v:rect>
          </w:pict>
        </mc:Fallback>
      </mc:AlternateContent>
    </w:r>
    <w:r w:rsidRPr="004E1732">
      <w:rPr>
        <w:noProof/>
        <w:lang w:eastAsia="en-GB"/>
      </w:rPr>
      <w:drawing>
        <wp:anchor distT="0" distB="0" distL="114300" distR="114300" simplePos="0" relativeHeight="251664384" behindDoc="0" locked="0" layoutInCell="1" allowOverlap="1" wp14:anchorId="0FA0AA9D" wp14:editId="21BE14CB">
          <wp:simplePos x="0" y="0"/>
          <wp:positionH relativeFrom="page">
            <wp:posOffset>0</wp:posOffset>
          </wp:positionH>
          <wp:positionV relativeFrom="paragraph">
            <wp:posOffset>-362585</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C2C"/>
    <w:multiLevelType w:val="hybridMultilevel"/>
    <w:tmpl w:val="4500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F1080"/>
    <w:multiLevelType w:val="hybridMultilevel"/>
    <w:tmpl w:val="470E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54C04"/>
    <w:multiLevelType w:val="hybridMultilevel"/>
    <w:tmpl w:val="D77E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7810FA5"/>
    <w:multiLevelType w:val="hybridMultilevel"/>
    <w:tmpl w:val="AD90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068EA"/>
    <w:multiLevelType w:val="hybridMultilevel"/>
    <w:tmpl w:val="58147A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D72D9"/>
    <w:multiLevelType w:val="singleLevel"/>
    <w:tmpl w:val="5A78448A"/>
    <w:lvl w:ilvl="0">
      <w:start w:val="1"/>
      <w:numFmt w:val="lowerRoman"/>
      <w:lvlText w:val="%1)"/>
      <w:lvlJc w:val="left"/>
      <w:pPr>
        <w:tabs>
          <w:tab w:val="num" w:pos="1857"/>
        </w:tabs>
        <w:ind w:left="1857" w:hanging="720"/>
      </w:pPr>
      <w:rPr>
        <w:rFonts w:hint="default"/>
      </w:rPr>
    </w:lvl>
  </w:abstractNum>
  <w:abstractNum w:abstractNumId="7" w15:restartNumberingAfterBreak="0">
    <w:nsid w:val="12A74D09"/>
    <w:multiLevelType w:val="hybridMultilevel"/>
    <w:tmpl w:val="8E24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23E40"/>
    <w:multiLevelType w:val="hybridMultilevel"/>
    <w:tmpl w:val="A84A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D2BDE"/>
    <w:multiLevelType w:val="hybridMultilevel"/>
    <w:tmpl w:val="517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A4AB9"/>
    <w:multiLevelType w:val="hybridMultilevel"/>
    <w:tmpl w:val="C19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B15B7"/>
    <w:multiLevelType w:val="hybridMultilevel"/>
    <w:tmpl w:val="D366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E3BED"/>
    <w:multiLevelType w:val="hybridMultilevel"/>
    <w:tmpl w:val="549A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84E49"/>
    <w:multiLevelType w:val="hybridMultilevel"/>
    <w:tmpl w:val="26F4DEE0"/>
    <w:lvl w:ilvl="0" w:tplc="9A903688">
      <w:start w:val="5"/>
      <w:numFmt w:val="lowerLetter"/>
      <w:lvlText w:val="(%1)"/>
      <w:lvlJc w:val="left"/>
      <w:pPr>
        <w:tabs>
          <w:tab w:val="num" w:pos="1137"/>
        </w:tabs>
        <w:ind w:left="113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05926"/>
    <w:multiLevelType w:val="hybridMultilevel"/>
    <w:tmpl w:val="C2CC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03E9D"/>
    <w:multiLevelType w:val="hybridMultilevel"/>
    <w:tmpl w:val="B508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547F6"/>
    <w:multiLevelType w:val="hybridMultilevel"/>
    <w:tmpl w:val="A64E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74770"/>
    <w:multiLevelType w:val="hybridMultilevel"/>
    <w:tmpl w:val="ABC4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E79DB"/>
    <w:multiLevelType w:val="hybridMultilevel"/>
    <w:tmpl w:val="6BDA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96D35"/>
    <w:multiLevelType w:val="hybridMultilevel"/>
    <w:tmpl w:val="A00C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25F64"/>
    <w:multiLevelType w:val="hybridMultilevel"/>
    <w:tmpl w:val="78F8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56017"/>
    <w:multiLevelType w:val="hybridMultilevel"/>
    <w:tmpl w:val="268A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40F72"/>
    <w:multiLevelType w:val="hybridMultilevel"/>
    <w:tmpl w:val="739A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85237"/>
    <w:multiLevelType w:val="hybridMultilevel"/>
    <w:tmpl w:val="5304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A30FC"/>
    <w:multiLevelType w:val="hybridMultilevel"/>
    <w:tmpl w:val="F58C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1098B"/>
    <w:multiLevelType w:val="hybridMultilevel"/>
    <w:tmpl w:val="2E0A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D43A1"/>
    <w:multiLevelType w:val="hybridMultilevel"/>
    <w:tmpl w:val="5F62B1C6"/>
    <w:lvl w:ilvl="0" w:tplc="05669A00">
      <w:start w:val="2"/>
      <w:numFmt w:val="lowerLetter"/>
      <w:lvlText w:val="(%1)"/>
      <w:lvlJc w:val="left"/>
      <w:pPr>
        <w:tabs>
          <w:tab w:val="num" w:pos="1137"/>
        </w:tabs>
        <w:ind w:left="113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492537"/>
    <w:multiLevelType w:val="singleLevel"/>
    <w:tmpl w:val="D5DCE3F4"/>
    <w:lvl w:ilvl="0">
      <w:start w:val="1"/>
      <w:numFmt w:val="lowerLetter"/>
      <w:lvlText w:val="(%1)"/>
      <w:lvlJc w:val="left"/>
      <w:pPr>
        <w:tabs>
          <w:tab w:val="num" w:pos="1137"/>
        </w:tabs>
        <w:ind w:left="1137" w:hanging="570"/>
      </w:pPr>
      <w:rPr>
        <w:rFonts w:hint="default"/>
      </w:rPr>
    </w:lvl>
  </w:abstractNum>
  <w:abstractNum w:abstractNumId="29" w15:restartNumberingAfterBreak="0">
    <w:nsid w:val="51EC23E8"/>
    <w:multiLevelType w:val="singleLevel"/>
    <w:tmpl w:val="8C66A478"/>
    <w:lvl w:ilvl="0">
      <w:start w:val="1"/>
      <w:numFmt w:val="lowerRoman"/>
      <w:lvlText w:val="%1)"/>
      <w:lvlJc w:val="left"/>
      <w:pPr>
        <w:tabs>
          <w:tab w:val="num" w:pos="1857"/>
        </w:tabs>
        <w:ind w:left="1857" w:hanging="720"/>
      </w:pPr>
      <w:rPr>
        <w:rFonts w:hint="default"/>
      </w:rPr>
    </w:lvl>
  </w:abstractNum>
  <w:abstractNum w:abstractNumId="30" w15:restartNumberingAfterBreak="0">
    <w:nsid w:val="557A63EB"/>
    <w:multiLevelType w:val="hybridMultilevel"/>
    <w:tmpl w:val="8EF83C4C"/>
    <w:lvl w:ilvl="0" w:tplc="7E4A5294">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1" w15:restartNumberingAfterBreak="0">
    <w:nsid w:val="563D2739"/>
    <w:multiLevelType w:val="hybridMultilevel"/>
    <w:tmpl w:val="ED52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C2308E"/>
    <w:multiLevelType w:val="hybridMultilevel"/>
    <w:tmpl w:val="FA62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4" w15:restartNumberingAfterBreak="0">
    <w:nsid w:val="5DED2370"/>
    <w:multiLevelType w:val="hybridMultilevel"/>
    <w:tmpl w:val="68C6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3200C"/>
    <w:multiLevelType w:val="hybridMultilevel"/>
    <w:tmpl w:val="7C50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A1661"/>
    <w:multiLevelType w:val="singleLevel"/>
    <w:tmpl w:val="54384378"/>
    <w:lvl w:ilvl="0">
      <w:start w:val="1"/>
      <w:numFmt w:val="lowerLetter"/>
      <w:lvlText w:val="(%1)"/>
      <w:lvlJc w:val="left"/>
      <w:pPr>
        <w:tabs>
          <w:tab w:val="num" w:pos="1137"/>
        </w:tabs>
        <w:ind w:left="1137" w:hanging="570"/>
      </w:pPr>
      <w:rPr>
        <w:rFonts w:hint="default"/>
      </w:rPr>
    </w:lvl>
  </w:abstractNum>
  <w:abstractNum w:abstractNumId="37" w15:restartNumberingAfterBreak="0">
    <w:nsid w:val="748569CD"/>
    <w:multiLevelType w:val="hybridMultilevel"/>
    <w:tmpl w:val="3CBC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2279FA"/>
    <w:multiLevelType w:val="hybridMultilevel"/>
    <w:tmpl w:val="73C6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0223D"/>
    <w:multiLevelType w:val="hybridMultilevel"/>
    <w:tmpl w:val="4B1E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50BF9"/>
    <w:multiLevelType w:val="hybridMultilevel"/>
    <w:tmpl w:val="F37E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0F3183"/>
    <w:multiLevelType w:val="hybridMultilevel"/>
    <w:tmpl w:val="7224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D2CA6"/>
    <w:multiLevelType w:val="hybridMultilevel"/>
    <w:tmpl w:val="35C0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796115">
    <w:abstractNumId w:val="27"/>
  </w:num>
  <w:num w:numId="2" w16cid:durableId="2137598120">
    <w:abstractNumId w:val="3"/>
  </w:num>
  <w:num w:numId="3" w16cid:durableId="736324903">
    <w:abstractNumId w:val="33"/>
  </w:num>
  <w:num w:numId="4" w16cid:durableId="2122336997">
    <w:abstractNumId w:val="30"/>
  </w:num>
  <w:num w:numId="5" w16cid:durableId="1835876176">
    <w:abstractNumId w:val="2"/>
  </w:num>
  <w:num w:numId="6" w16cid:durableId="470248719">
    <w:abstractNumId w:val="24"/>
  </w:num>
  <w:num w:numId="7" w16cid:durableId="1937590570">
    <w:abstractNumId w:val="8"/>
  </w:num>
  <w:num w:numId="8" w16cid:durableId="1986008112">
    <w:abstractNumId w:val="11"/>
  </w:num>
  <w:num w:numId="9" w16cid:durableId="1261835426">
    <w:abstractNumId w:val="14"/>
  </w:num>
  <w:num w:numId="10" w16cid:durableId="1297446437">
    <w:abstractNumId w:val="39"/>
  </w:num>
  <w:num w:numId="11" w16cid:durableId="1531188396">
    <w:abstractNumId w:val="35"/>
  </w:num>
  <w:num w:numId="12" w16cid:durableId="1843813531">
    <w:abstractNumId w:val="32"/>
  </w:num>
  <w:num w:numId="13" w16cid:durableId="1676687013">
    <w:abstractNumId w:val="19"/>
  </w:num>
  <w:num w:numId="14" w16cid:durableId="1310596477">
    <w:abstractNumId w:val="0"/>
  </w:num>
  <w:num w:numId="15" w16cid:durableId="849955854">
    <w:abstractNumId w:val="37"/>
  </w:num>
  <w:num w:numId="16" w16cid:durableId="338041474">
    <w:abstractNumId w:val="38"/>
  </w:num>
  <w:num w:numId="17" w16cid:durableId="1366325784">
    <w:abstractNumId w:val="34"/>
  </w:num>
  <w:num w:numId="18" w16cid:durableId="993411794">
    <w:abstractNumId w:val="21"/>
  </w:num>
  <w:num w:numId="19" w16cid:durableId="103428287">
    <w:abstractNumId w:val="4"/>
  </w:num>
  <w:num w:numId="20" w16cid:durableId="1259749714">
    <w:abstractNumId w:val="18"/>
  </w:num>
  <w:num w:numId="21" w16cid:durableId="1860699579">
    <w:abstractNumId w:val="20"/>
  </w:num>
  <w:num w:numId="22" w16cid:durableId="1081171736">
    <w:abstractNumId w:val="22"/>
  </w:num>
  <w:num w:numId="23" w16cid:durableId="2131242485">
    <w:abstractNumId w:val="15"/>
  </w:num>
  <w:num w:numId="24" w16cid:durableId="1430735815">
    <w:abstractNumId w:val="40"/>
  </w:num>
  <w:num w:numId="25" w16cid:durableId="1496218642">
    <w:abstractNumId w:val="12"/>
  </w:num>
  <w:num w:numId="26" w16cid:durableId="334574614">
    <w:abstractNumId w:val="9"/>
  </w:num>
  <w:num w:numId="27" w16cid:durableId="2112317778">
    <w:abstractNumId w:val="25"/>
  </w:num>
  <w:num w:numId="28" w16cid:durableId="1662388092">
    <w:abstractNumId w:val="41"/>
  </w:num>
  <w:num w:numId="29" w16cid:durableId="561672261">
    <w:abstractNumId w:val="42"/>
  </w:num>
  <w:num w:numId="30" w16cid:durableId="1158376550">
    <w:abstractNumId w:val="10"/>
  </w:num>
  <w:num w:numId="31" w16cid:durableId="514199771">
    <w:abstractNumId w:val="17"/>
  </w:num>
  <w:num w:numId="32" w16cid:durableId="85422585">
    <w:abstractNumId w:val="23"/>
  </w:num>
  <w:num w:numId="33" w16cid:durableId="664825484">
    <w:abstractNumId w:val="16"/>
  </w:num>
  <w:num w:numId="34" w16cid:durableId="722482410">
    <w:abstractNumId w:val="1"/>
  </w:num>
  <w:num w:numId="35" w16cid:durableId="982348938">
    <w:abstractNumId w:val="31"/>
  </w:num>
  <w:num w:numId="36" w16cid:durableId="354961290">
    <w:abstractNumId w:val="7"/>
  </w:num>
  <w:num w:numId="37" w16cid:durableId="365985372">
    <w:abstractNumId w:val="36"/>
  </w:num>
  <w:num w:numId="38" w16cid:durableId="1710645738">
    <w:abstractNumId w:val="28"/>
  </w:num>
  <w:num w:numId="39" w16cid:durableId="1760832267">
    <w:abstractNumId w:val="29"/>
  </w:num>
  <w:num w:numId="40" w16cid:durableId="188685079">
    <w:abstractNumId w:val="6"/>
  </w:num>
  <w:num w:numId="41" w16cid:durableId="1777749352">
    <w:abstractNumId w:val="13"/>
  </w:num>
  <w:num w:numId="42" w16cid:durableId="866798922">
    <w:abstractNumId w:val="5"/>
  </w:num>
  <w:num w:numId="43" w16cid:durableId="81024793">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D65F8"/>
    <w:rsid w:val="00164946"/>
    <w:rsid w:val="002144C8"/>
    <w:rsid w:val="00215D00"/>
    <w:rsid w:val="004E1732"/>
    <w:rsid w:val="00794246"/>
    <w:rsid w:val="00795BC9"/>
    <w:rsid w:val="009249AC"/>
    <w:rsid w:val="00994EED"/>
    <w:rsid w:val="00AD5BF5"/>
    <w:rsid w:val="00B50481"/>
    <w:rsid w:val="00BF1DF8"/>
    <w:rsid w:val="00C41375"/>
    <w:rsid w:val="00DF3C91"/>
    <w:rsid w:val="00E41DCA"/>
    <w:rsid w:val="00FE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FCEC74"/>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aliases w:val="TSB Headings"/>
    <w:basedOn w:val="Normal"/>
    <w:next w:val="Normal"/>
    <w:link w:val="Heading1Char"/>
    <w:uiPriority w:val="9"/>
    <w:qFormat/>
    <w:rsid w:val="009249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9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paragraph" w:styleId="Heading4">
    <w:name w:val="heading 4"/>
    <w:basedOn w:val="Normal"/>
    <w:next w:val="Normal"/>
    <w:link w:val="Heading4Char"/>
    <w:uiPriority w:val="9"/>
    <w:semiHidden/>
    <w:unhideWhenUsed/>
    <w:qFormat/>
    <w:rsid w:val="009249AC"/>
    <w:pPr>
      <w:keepNext/>
      <w:keepLines/>
      <w:spacing w:before="200" w:after="200" w:line="276" w:lineRule="auto"/>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249AC"/>
    <w:pPr>
      <w:keepNext/>
      <w:keepLines/>
      <w:spacing w:before="200" w:after="200" w:line="276" w:lineRule="auto"/>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249AC"/>
    <w:pPr>
      <w:keepNext/>
      <w:keepLines/>
      <w:spacing w:before="200" w:after="20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249AC"/>
    <w:pPr>
      <w:keepNext/>
      <w:keepLines/>
      <w:spacing w:before="200" w:after="20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49AC"/>
    <w:pPr>
      <w:keepNext/>
      <w:keepLines/>
      <w:spacing w:before="200" w:after="20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49AC"/>
    <w:pPr>
      <w:keepNext/>
      <w:keepLines/>
      <w:spacing w:before="200" w:after="20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uiPriority w:val="9"/>
    <w:rsid w:val="000D65F8"/>
    <w:rPr>
      <w:rFonts w:ascii="Times New Roman" w:eastAsia="Times New Roman" w:hAnsi="Times New Roman" w:cs="Times New Roman"/>
      <w:b/>
      <w:bCs/>
      <w:sz w:val="28"/>
      <w:szCs w:val="28"/>
      <w:lang w:eastAsia="en-GB"/>
    </w:rPr>
  </w:style>
  <w:style w:type="character" w:customStyle="1" w:styleId="Heading1Char">
    <w:name w:val="Heading 1 Char"/>
    <w:aliases w:val="TSB Headings Char"/>
    <w:basedOn w:val="DefaultParagraphFont"/>
    <w:link w:val="Heading10"/>
    <w:uiPriority w:val="9"/>
    <w:rsid w:val="009249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49A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249A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249A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249A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249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49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49A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9249AC"/>
    <w:pPr>
      <w:spacing w:after="200" w:line="276" w:lineRule="auto"/>
      <w:ind w:left="720"/>
      <w:contextualSpacing/>
    </w:pPr>
  </w:style>
  <w:style w:type="table" w:styleId="TableGrid">
    <w:name w:val="Table Grid"/>
    <w:basedOn w:val="TableNormal"/>
    <w:uiPriority w:val="59"/>
    <w:rsid w:val="0092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49AC"/>
    <w:rPr>
      <w:b/>
      <w:bCs/>
    </w:rPr>
  </w:style>
  <w:style w:type="character" w:styleId="Hyperlink">
    <w:name w:val="Hyperlink"/>
    <w:basedOn w:val="DefaultParagraphFont"/>
    <w:uiPriority w:val="99"/>
    <w:unhideWhenUsed/>
    <w:rsid w:val="009249AC"/>
    <w:rPr>
      <w:color w:val="0000FF"/>
      <w:u w:val="single"/>
    </w:rPr>
  </w:style>
  <w:style w:type="paragraph" w:styleId="NoSpacing">
    <w:name w:val="No Spacing"/>
    <w:aliases w:val="TSB Body Text"/>
    <w:basedOn w:val="Normal"/>
    <w:link w:val="NoSpacingChar"/>
    <w:autoRedefine/>
    <w:uiPriority w:val="1"/>
    <w:qFormat/>
    <w:rsid w:val="009249AC"/>
    <w:pPr>
      <w:spacing w:after="200" w:line="276" w:lineRule="auto"/>
    </w:pPr>
    <w:rPr>
      <w:bCs/>
    </w:rPr>
  </w:style>
  <w:style w:type="character" w:customStyle="1" w:styleId="NoSpacingChar">
    <w:name w:val="No Spacing Char"/>
    <w:aliases w:val="TSB Body Text Char"/>
    <w:basedOn w:val="DefaultParagraphFont"/>
    <w:link w:val="NoSpacing"/>
    <w:uiPriority w:val="1"/>
    <w:rsid w:val="009249AC"/>
    <w:rPr>
      <w:bCs/>
    </w:rPr>
  </w:style>
  <w:style w:type="paragraph" w:styleId="List">
    <w:name w:val="List"/>
    <w:basedOn w:val="TSB-Level1Numbers"/>
    <w:uiPriority w:val="99"/>
    <w:unhideWhenUsed/>
    <w:qFormat/>
    <w:rsid w:val="009249AC"/>
  </w:style>
  <w:style w:type="numbering" w:customStyle="1" w:styleId="Style1">
    <w:name w:val="Style1"/>
    <w:basedOn w:val="NoList"/>
    <w:uiPriority w:val="99"/>
    <w:rsid w:val="009249AC"/>
    <w:pPr>
      <w:numPr>
        <w:numId w:val="1"/>
      </w:numPr>
    </w:pPr>
  </w:style>
  <w:style w:type="paragraph" w:customStyle="1" w:styleId="TSB-Level1Numbers">
    <w:name w:val="TSB - Level 1 Numbers"/>
    <w:basedOn w:val="Heading10"/>
    <w:link w:val="TSB-Level1NumbersChar"/>
    <w:qFormat/>
    <w:rsid w:val="009249AC"/>
    <w:pPr>
      <w:keepNext w:val="0"/>
      <w:keepLines w:val="0"/>
      <w:spacing w:before="0" w:after="200" w:line="276" w:lineRule="auto"/>
      <w:ind w:left="1480" w:hanging="482"/>
      <w:jc w:val="both"/>
    </w:pPr>
    <w:rPr>
      <w:rFonts w:cstheme="minorHAnsi"/>
    </w:rPr>
  </w:style>
  <w:style w:type="paragraph" w:customStyle="1" w:styleId="Heading1">
    <w:name w:val="Heading1"/>
    <w:basedOn w:val="Normal"/>
    <w:next w:val="Normal"/>
    <w:rsid w:val="009249AC"/>
    <w:pPr>
      <w:numPr>
        <w:numId w:val="2"/>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9249AC"/>
    <w:rPr>
      <w:sz w:val="16"/>
      <w:szCs w:val="16"/>
    </w:rPr>
  </w:style>
  <w:style w:type="paragraph" w:styleId="CommentText">
    <w:name w:val="annotation text"/>
    <w:basedOn w:val="Normal"/>
    <w:link w:val="CommentTextChar"/>
    <w:unhideWhenUsed/>
    <w:rsid w:val="009249AC"/>
    <w:pPr>
      <w:spacing w:after="200" w:line="276" w:lineRule="auto"/>
    </w:pPr>
    <w:rPr>
      <w:sz w:val="20"/>
      <w:szCs w:val="20"/>
    </w:rPr>
  </w:style>
  <w:style w:type="character" w:customStyle="1" w:styleId="CommentTextChar">
    <w:name w:val="Comment Text Char"/>
    <w:basedOn w:val="DefaultParagraphFont"/>
    <w:link w:val="CommentText"/>
    <w:rsid w:val="009249AC"/>
    <w:rPr>
      <w:sz w:val="20"/>
      <w:szCs w:val="20"/>
    </w:rPr>
  </w:style>
  <w:style w:type="paragraph" w:styleId="CommentSubject">
    <w:name w:val="annotation subject"/>
    <w:basedOn w:val="CommentText"/>
    <w:next w:val="CommentText"/>
    <w:link w:val="CommentSubjectChar"/>
    <w:uiPriority w:val="99"/>
    <w:semiHidden/>
    <w:unhideWhenUsed/>
    <w:rsid w:val="009249AC"/>
    <w:rPr>
      <w:b/>
      <w:bCs/>
    </w:rPr>
  </w:style>
  <w:style w:type="character" w:customStyle="1" w:styleId="CommentSubjectChar">
    <w:name w:val="Comment Subject Char"/>
    <w:basedOn w:val="CommentTextChar"/>
    <w:link w:val="CommentSubject"/>
    <w:uiPriority w:val="99"/>
    <w:semiHidden/>
    <w:rsid w:val="009249AC"/>
    <w:rPr>
      <w:b/>
      <w:bCs/>
      <w:sz w:val="20"/>
      <w:szCs w:val="20"/>
    </w:rPr>
  </w:style>
  <w:style w:type="character" w:styleId="FollowedHyperlink">
    <w:name w:val="FollowedHyperlink"/>
    <w:basedOn w:val="DefaultParagraphFont"/>
    <w:uiPriority w:val="99"/>
    <w:semiHidden/>
    <w:unhideWhenUsed/>
    <w:rsid w:val="009249AC"/>
    <w:rPr>
      <w:color w:val="70AD47" w:themeColor="accent6"/>
      <w:u w:val="single"/>
    </w:rPr>
  </w:style>
  <w:style w:type="paragraph" w:customStyle="1" w:styleId="TSB-PolicyBullets">
    <w:name w:val="TSB - Policy Bullets"/>
    <w:basedOn w:val="ListParagraph"/>
    <w:link w:val="TSB-PolicyBulletsChar"/>
    <w:autoRedefine/>
    <w:qFormat/>
    <w:rsid w:val="009249AC"/>
    <w:pPr>
      <w:numPr>
        <w:numId w:val="3"/>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9249AC"/>
    <w:pPr>
      <w:ind w:left="1224" w:hanging="504"/>
    </w:pPr>
  </w:style>
  <w:style w:type="character" w:customStyle="1" w:styleId="ListParagraphChar">
    <w:name w:val="List Paragraph Char"/>
    <w:basedOn w:val="DefaultParagraphFont"/>
    <w:link w:val="ListParagraph"/>
    <w:uiPriority w:val="34"/>
    <w:rsid w:val="009249AC"/>
  </w:style>
  <w:style w:type="character" w:customStyle="1" w:styleId="TSB-PolicyBulletsChar">
    <w:name w:val="TSB - Policy Bullets Char"/>
    <w:basedOn w:val="ListParagraphChar"/>
    <w:link w:val="TSB-PolicyBullets"/>
    <w:rsid w:val="009249AC"/>
  </w:style>
  <w:style w:type="character" w:customStyle="1" w:styleId="TSB-Level1NumbersChar">
    <w:name w:val="TSB - Level 1 Numbers Char"/>
    <w:basedOn w:val="Heading1Char"/>
    <w:link w:val="TSB-Level1Numbers"/>
    <w:rsid w:val="009249AC"/>
    <w:rPr>
      <w:rFonts w:asciiTheme="majorHAnsi" w:eastAsiaTheme="majorEastAsia" w:hAnsiTheme="majorHAnsi" w:cstheme="minorHAnsi"/>
      <w:color w:val="2E74B5" w:themeColor="accent1" w:themeShade="BF"/>
      <w:sz w:val="32"/>
      <w:szCs w:val="32"/>
    </w:rPr>
  </w:style>
  <w:style w:type="character" w:customStyle="1" w:styleId="TSB-Level2NumbersChar">
    <w:name w:val="TSB - Level 2 Numbers Char"/>
    <w:basedOn w:val="TSB-Level1NumbersChar"/>
    <w:link w:val="TSB-Level2Numbers"/>
    <w:rsid w:val="009249AC"/>
    <w:rPr>
      <w:rFonts w:asciiTheme="majorHAnsi" w:eastAsiaTheme="majorEastAsia" w:hAnsiTheme="majorHAnsi" w:cstheme="minorHAnsi"/>
      <w:color w:val="2E74B5" w:themeColor="accent1" w:themeShade="BF"/>
      <w:sz w:val="32"/>
      <w:szCs w:val="32"/>
    </w:rPr>
  </w:style>
  <w:style w:type="paragraph" w:styleId="FootnoteText">
    <w:name w:val="footnote text"/>
    <w:basedOn w:val="Normal"/>
    <w:link w:val="FootnoteTextChar"/>
    <w:uiPriority w:val="99"/>
    <w:semiHidden/>
    <w:unhideWhenUsed/>
    <w:rsid w:val="009249AC"/>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9249AC"/>
    <w:rPr>
      <w:sz w:val="20"/>
      <w:szCs w:val="20"/>
    </w:rPr>
  </w:style>
  <w:style w:type="character" w:styleId="FootnoteReference">
    <w:name w:val="footnote reference"/>
    <w:basedOn w:val="DefaultParagraphFont"/>
    <w:uiPriority w:val="99"/>
    <w:semiHidden/>
    <w:unhideWhenUsed/>
    <w:rsid w:val="009249AC"/>
    <w:rPr>
      <w:vertAlign w:val="superscript"/>
    </w:rPr>
  </w:style>
  <w:style w:type="table" w:customStyle="1" w:styleId="TableGrid1">
    <w:name w:val="Table Grid1"/>
    <w:basedOn w:val="TableNormal"/>
    <w:next w:val="TableGrid"/>
    <w:uiPriority w:val="59"/>
    <w:rsid w:val="0092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49AC"/>
    <w:pPr>
      <w:spacing w:after="0" w:line="240" w:lineRule="auto"/>
    </w:pPr>
  </w:style>
  <w:style w:type="paragraph" w:customStyle="1" w:styleId="p39">
    <w:name w:val="p39"/>
    <w:basedOn w:val="Normal"/>
    <w:rsid w:val="009249AC"/>
    <w:pPr>
      <w:spacing w:after="20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9249A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9249AC"/>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249AC"/>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9249AC"/>
    <w:pPr>
      <w:numPr>
        <w:numId w:val="4"/>
      </w:numPr>
      <w:ind w:left="1922" w:hanging="357"/>
    </w:pPr>
  </w:style>
  <w:style w:type="character" w:customStyle="1" w:styleId="UnresolvedMention1">
    <w:name w:val="Unresolved Mention1"/>
    <w:basedOn w:val="DefaultParagraphFont"/>
    <w:uiPriority w:val="99"/>
    <w:semiHidden/>
    <w:unhideWhenUsed/>
    <w:rsid w:val="009249AC"/>
    <w:rPr>
      <w:color w:val="808080"/>
      <w:shd w:val="clear" w:color="auto" w:fill="E6E6E6"/>
    </w:rPr>
  </w:style>
  <w:style w:type="character" w:customStyle="1" w:styleId="PolicyBulletsChar">
    <w:name w:val="Policy Bullets Char"/>
    <w:basedOn w:val="ListParagraphChar"/>
    <w:link w:val="PolicyBullets"/>
    <w:rsid w:val="009249AC"/>
  </w:style>
  <w:style w:type="character" w:styleId="Emphasis">
    <w:name w:val="Emphasis"/>
    <w:basedOn w:val="DefaultParagraphFont"/>
    <w:uiPriority w:val="20"/>
    <w:qFormat/>
    <w:rsid w:val="009249AC"/>
    <w:rPr>
      <w:i/>
      <w:iCs/>
    </w:rPr>
  </w:style>
  <w:style w:type="character" w:customStyle="1" w:styleId="UnresolvedMention2">
    <w:name w:val="Unresolved Mention2"/>
    <w:basedOn w:val="DefaultParagraphFont"/>
    <w:uiPriority w:val="99"/>
    <w:semiHidden/>
    <w:unhideWhenUsed/>
    <w:rsid w:val="009249AC"/>
    <w:rPr>
      <w:color w:val="808080"/>
      <w:shd w:val="clear" w:color="auto" w:fill="E6E6E6"/>
    </w:rPr>
  </w:style>
  <w:style w:type="paragraph" w:styleId="NormalWeb">
    <w:name w:val="Normal (Web)"/>
    <w:basedOn w:val="Normal"/>
    <w:uiPriority w:val="99"/>
    <w:semiHidden/>
    <w:unhideWhenUsed/>
    <w:rsid w:val="009249AC"/>
    <w:pPr>
      <w:spacing w:after="200" w:line="276" w:lineRule="auto"/>
    </w:pPr>
    <w:rPr>
      <w:rFonts w:ascii="Times New Roman" w:hAnsi="Times New Roman" w:cs="Times New Roman"/>
      <w:sz w:val="24"/>
      <w:szCs w:val="24"/>
    </w:rPr>
  </w:style>
  <w:style w:type="paragraph" w:styleId="BodyTextIndent">
    <w:name w:val="Body Text Indent"/>
    <w:basedOn w:val="Normal"/>
    <w:link w:val="BodyTextIndentChar"/>
    <w:rsid w:val="00FE6437"/>
    <w:pPr>
      <w:spacing w:after="0" w:line="240" w:lineRule="auto"/>
      <w:ind w:left="720" w:hanging="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FE6437"/>
    <w:rPr>
      <w:rFonts w:ascii="Arial" w:eastAsia="Times New Roman" w:hAnsi="Arial" w:cs="Times New Roman"/>
      <w:sz w:val="24"/>
      <w:szCs w:val="20"/>
      <w:lang w:eastAsia="en-GB"/>
    </w:rPr>
  </w:style>
  <w:style w:type="paragraph" w:styleId="BodyTextIndent3">
    <w:name w:val="Body Text Indent 3"/>
    <w:basedOn w:val="Normal"/>
    <w:link w:val="BodyTextIndent3Char"/>
    <w:rsid w:val="00FE6437"/>
    <w:pPr>
      <w:spacing w:after="0" w:line="240" w:lineRule="auto"/>
      <w:ind w:left="525"/>
    </w:pPr>
    <w:rPr>
      <w:rFonts w:ascii="Arial" w:eastAsia="Times New Roman" w:hAnsi="Arial" w:cs="Times New Roman"/>
      <w:sz w:val="24"/>
      <w:szCs w:val="20"/>
      <w:lang w:eastAsia="en-GB"/>
    </w:rPr>
  </w:style>
  <w:style w:type="character" w:customStyle="1" w:styleId="BodyTextIndent3Char">
    <w:name w:val="Body Text Indent 3 Char"/>
    <w:basedOn w:val="DefaultParagraphFont"/>
    <w:link w:val="BodyTextIndent3"/>
    <w:rsid w:val="00FE6437"/>
    <w:rPr>
      <w:rFonts w:ascii="Arial" w:eastAsia="Times New Roman" w:hAnsi="Arial" w:cs="Times New Roman"/>
      <w:sz w:val="24"/>
      <w:szCs w:val="20"/>
      <w:lang w:eastAsia="en-GB"/>
    </w:rPr>
  </w:style>
  <w:style w:type="character" w:styleId="PageNumber">
    <w:name w:val="page number"/>
    <w:basedOn w:val="DefaultParagraphFont"/>
    <w:rsid w:val="00FE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8F9C-40C5-4888-B337-D6583BEC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2018-01-26T09:42:00Z</cp:lastPrinted>
  <dcterms:created xsi:type="dcterms:W3CDTF">2023-09-14T20:21:00Z</dcterms:created>
  <dcterms:modified xsi:type="dcterms:W3CDTF">2023-09-14T20:21:00Z</dcterms:modified>
</cp:coreProperties>
</file>