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F3C" w:rsidRPr="00E53F3C" w:rsidRDefault="00E53F3C" w:rsidP="00E53F3C">
      <w:pPr>
        <w:spacing w:line="360" w:lineRule="auto"/>
        <w:jc w:val="center"/>
        <w:rPr>
          <w:rFonts w:ascii="Calibri" w:hAnsi="Calibri" w:cs="Calibri"/>
          <w:b/>
          <w:sz w:val="28"/>
          <w:u w:val="single"/>
        </w:rPr>
      </w:pPr>
      <w:r w:rsidRPr="00E53F3C">
        <w:rPr>
          <w:rFonts w:ascii="Calibri" w:hAnsi="Calibri" w:cs="Calibri"/>
          <w:b/>
          <w:sz w:val="28"/>
          <w:u w:val="single"/>
        </w:rPr>
        <w:t xml:space="preserve">Types of SEND Provision </w:t>
      </w:r>
    </w:p>
    <w:p w:rsidR="00E53F3C" w:rsidRPr="00E53F3C" w:rsidRDefault="00E53F3C" w:rsidP="00E53F3C">
      <w:pPr>
        <w:spacing w:before="100" w:beforeAutospacing="1" w:after="100" w:afterAutospacing="1" w:line="360" w:lineRule="auto"/>
        <w:rPr>
          <w:rFonts w:ascii="Calibri" w:eastAsia="Times New Roman" w:hAnsi="Calibri" w:cs="Calibri"/>
          <w:sz w:val="20"/>
          <w:lang w:eastAsia="en-GB"/>
        </w:rPr>
      </w:pPr>
      <w:r>
        <w:rPr>
          <w:rFonts w:ascii="Calibri" w:eastAsia="Times New Roman" w:hAnsi="Calibri" w:cs="Calibri"/>
          <w:sz w:val="20"/>
          <w:lang w:eastAsia="en-GB"/>
        </w:rPr>
        <w:t>T</w:t>
      </w:r>
      <w:r w:rsidRPr="00E53F3C">
        <w:rPr>
          <w:rFonts w:ascii="Calibri" w:eastAsia="Times New Roman" w:hAnsi="Calibri" w:cs="Calibri"/>
          <w:sz w:val="20"/>
          <w:lang w:eastAsia="en-GB"/>
        </w:rPr>
        <w:t xml:space="preserve">here are different types of provision to support student with Special Educational Needs and Disabilities (SEND). These are categorized as </w:t>
      </w:r>
      <w:r w:rsidRPr="00E53F3C">
        <w:rPr>
          <w:rFonts w:ascii="Calibri" w:eastAsia="Times New Roman" w:hAnsi="Calibri" w:cs="Calibri"/>
          <w:b/>
          <w:bCs/>
          <w:sz w:val="20"/>
          <w:lang w:eastAsia="en-GB"/>
        </w:rPr>
        <w:t>universal</w:t>
      </w:r>
      <w:r w:rsidRPr="00E53F3C">
        <w:rPr>
          <w:rFonts w:ascii="Calibri" w:eastAsia="Times New Roman" w:hAnsi="Calibri" w:cs="Calibri"/>
          <w:sz w:val="20"/>
          <w:lang w:eastAsia="en-GB"/>
        </w:rPr>
        <w:t xml:space="preserve">, </w:t>
      </w:r>
      <w:r w:rsidRPr="00E53F3C">
        <w:rPr>
          <w:rFonts w:ascii="Calibri" w:eastAsia="Times New Roman" w:hAnsi="Calibri" w:cs="Calibri"/>
          <w:b/>
          <w:bCs/>
          <w:sz w:val="20"/>
          <w:lang w:eastAsia="en-GB"/>
        </w:rPr>
        <w:t>targeted</w:t>
      </w:r>
      <w:r w:rsidRPr="00E53F3C">
        <w:rPr>
          <w:rFonts w:ascii="Calibri" w:eastAsia="Times New Roman" w:hAnsi="Calibri" w:cs="Calibri"/>
          <w:sz w:val="20"/>
          <w:lang w:eastAsia="en-GB"/>
        </w:rPr>
        <w:t xml:space="preserve">, and </w:t>
      </w:r>
      <w:r w:rsidRPr="00E53F3C">
        <w:rPr>
          <w:rFonts w:ascii="Calibri" w:eastAsia="Times New Roman" w:hAnsi="Calibri" w:cs="Calibri"/>
          <w:b/>
          <w:bCs/>
          <w:sz w:val="20"/>
          <w:lang w:eastAsia="en-GB"/>
        </w:rPr>
        <w:t>specialist</w:t>
      </w:r>
      <w:r w:rsidRPr="00E53F3C">
        <w:rPr>
          <w:rFonts w:ascii="Calibri" w:eastAsia="Times New Roman" w:hAnsi="Calibri" w:cs="Calibri"/>
          <w:sz w:val="20"/>
          <w:lang w:eastAsia="en-GB"/>
        </w:rPr>
        <w:t xml:space="preserve"> support. Here’s a simple overview:</w:t>
      </w:r>
    </w:p>
    <w:p w:rsidR="00E53F3C" w:rsidRPr="00E53F3C" w:rsidRDefault="00E53F3C" w:rsidP="00E53F3C">
      <w:pPr>
        <w:spacing w:before="100" w:beforeAutospacing="1" w:after="100" w:afterAutospacing="1" w:line="360" w:lineRule="auto"/>
        <w:outlineLvl w:val="2"/>
        <w:rPr>
          <w:rFonts w:ascii="Calibri" w:eastAsia="Times New Roman" w:hAnsi="Calibri" w:cs="Calibri"/>
          <w:b/>
          <w:bCs/>
          <w:sz w:val="20"/>
          <w:lang w:eastAsia="en-GB"/>
        </w:rPr>
      </w:pPr>
      <w:r w:rsidRPr="00E53F3C">
        <w:rPr>
          <w:rFonts w:ascii="Calibri" w:eastAsia="Times New Roman" w:hAnsi="Calibri" w:cs="Calibri"/>
          <w:b/>
          <w:bCs/>
          <w:sz w:val="20"/>
          <w:lang w:eastAsia="en-GB"/>
        </w:rPr>
        <w:t>1. Universal Provision</w:t>
      </w:r>
      <w:bookmarkStart w:id="0" w:name="_GoBack"/>
      <w:bookmarkEnd w:id="0"/>
    </w:p>
    <w:p w:rsidR="00E53F3C" w:rsidRPr="00E53F3C" w:rsidRDefault="00E53F3C" w:rsidP="00E53F3C">
      <w:pPr>
        <w:numPr>
          <w:ilvl w:val="0"/>
          <w:numId w:val="1"/>
        </w:numPr>
        <w:spacing w:before="100" w:beforeAutospacing="1" w:after="100" w:afterAutospacing="1" w:line="360" w:lineRule="auto"/>
        <w:rPr>
          <w:rFonts w:ascii="Calibri" w:eastAsia="Times New Roman" w:hAnsi="Calibri" w:cs="Calibri"/>
          <w:sz w:val="20"/>
          <w:lang w:eastAsia="en-GB"/>
        </w:rPr>
      </w:pPr>
      <w:r w:rsidRPr="00E53F3C">
        <w:rPr>
          <w:rFonts w:ascii="Calibri" w:eastAsia="Times New Roman" w:hAnsi="Calibri" w:cs="Calibri"/>
          <w:b/>
          <w:bCs/>
          <w:sz w:val="20"/>
          <w:lang w:eastAsia="en-GB"/>
        </w:rPr>
        <w:t>What it is</w:t>
      </w:r>
      <w:r w:rsidRPr="00E53F3C">
        <w:rPr>
          <w:rFonts w:ascii="Calibri" w:eastAsia="Times New Roman" w:hAnsi="Calibri" w:cs="Calibri"/>
          <w:sz w:val="20"/>
          <w:lang w:eastAsia="en-GB"/>
        </w:rPr>
        <w:t>: This is the provision that all students receive in the classroom. It includes quality teaching practices and classroom strategies designed to help every child learn.</w:t>
      </w:r>
    </w:p>
    <w:p w:rsidR="00E53F3C" w:rsidRPr="00E53F3C" w:rsidRDefault="00E53F3C" w:rsidP="00E53F3C">
      <w:pPr>
        <w:numPr>
          <w:ilvl w:val="0"/>
          <w:numId w:val="1"/>
        </w:numPr>
        <w:spacing w:before="100" w:beforeAutospacing="1" w:after="100" w:afterAutospacing="1" w:line="360" w:lineRule="auto"/>
        <w:rPr>
          <w:rFonts w:ascii="Calibri" w:eastAsia="Times New Roman" w:hAnsi="Calibri" w:cs="Calibri"/>
          <w:sz w:val="20"/>
          <w:lang w:eastAsia="en-GB"/>
        </w:rPr>
      </w:pPr>
      <w:r w:rsidRPr="00E53F3C">
        <w:rPr>
          <w:rFonts w:ascii="Calibri" w:eastAsia="Times New Roman" w:hAnsi="Calibri" w:cs="Calibri"/>
          <w:b/>
          <w:bCs/>
          <w:sz w:val="20"/>
          <w:lang w:eastAsia="en-GB"/>
        </w:rPr>
        <w:t>Examples</w:t>
      </w:r>
      <w:r w:rsidRPr="00E53F3C">
        <w:rPr>
          <w:rFonts w:ascii="Calibri" w:eastAsia="Times New Roman" w:hAnsi="Calibri" w:cs="Calibri"/>
          <w:sz w:val="20"/>
          <w:lang w:eastAsia="en-GB"/>
        </w:rPr>
        <w:t>: Differentiated instruction (adjusting lessons to meet various learning needs), inclusive teaching methods, and access to resources like visual aids.</w:t>
      </w:r>
    </w:p>
    <w:p w:rsidR="00E53F3C" w:rsidRPr="00E53F3C" w:rsidRDefault="00E53F3C" w:rsidP="00E53F3C">
      <w:pPr>
        <w:numPr>
          <w:ilvl w:val="0"/>
          <w:numId w:val="1"/>
        </w:numPr>
        <w:spacing w:before="100" w:beforeAutospacing="1" w:after="100" w:afterAutospacing="1" w:line="360" w:lineRule="auto"/>
        <w:rPr>
          <w:rFonts w:ascii="Calibri" w:eastAsia="Times New Roman" w:hAnsi="Calibri" w:cs="Calibri"/>
          <w:sz w:val="20"/>
          <w:lang w:eastAsia="en-GB"/>
        </w:rPr>
      </w:pPr>
      <w:r w:rsidRPr="00E53F3C">
        <w:rPr>
          <w:rFonts w:ascii="Calibri" w:eastAsia="Times New Roman" w:hAnsi="Calibri" w:cs="Calibri"/>
          <w:b/>
          <w:bCs/>
          <w:sz w:val="20"/>
          <w:lang w:eastAsia="en-GB"/>
        </w:rPr>
        <w:t>Why it’s important</w:t>
      </w:r>
      <w:r w:rsidRPr="00E53F3C">
        <w:rPr>
          <w:rFonts w:ascii="Calibri" w:eastAsia="Times New Roman" w:hAnsi="Calibri" w:cs="Calibri"/>
          <w:sz w:val="20"/>
          <w:lang w:eastAsia="en-GB"/>
        </w:rPr>
        <w:t>: Universal Provision aims to create an inclusive environment where all student, including those with SEND, can thrive.</w:t>
      </w:r>
    </w:p>
    <w:p w:rsidR="00E53F3C" w:rsidRPr="00E53F3C" w:rsidRDefault="00E53F3C" w:rsidP="00E53F3C">
      <w:pPr>
        <w:spacing w:before="100" w:beforeAutospacing="1" w:after="100" w:afterAutospacing="1" w:line="360" w:lineRule="auto"/>
        <w:outlineLvl w:val="2"/>
        <w:rPr>
          <w:rFonts w:ascii="Calibri" w:eastAsia="Times New Roman" w:hAnsi="Calibri" w:cs="Calibri"/>
          <w:b/>
          <w:bCs/>
          <w:sz w:val="20"/>
          <w:lang w:eastAsia="en-GB"/>
        </w:rPr>
      </w:pPr>
      <w:r w:rsidRPr="00E53F3C">
        <w:rPr>
          <w:rFonts w:ascii="Calibri" w:eastAsia="Times New Roman" w:hAnsi="Calibri" w:cs="Calibri"/>
          <w:b/>
          <w:bCs/>
          <w:sz w:val="20"/>
          <w:lang w:eastAsia="en-GB"/>
        </w:rPr>
        <w:t>2. Targeted Provision</w:t>
      </w:r>
    </w:p>
    <w:p w:rsidR="00E53F3C" w:rsidRPr="00E53F3C" w:rsidRDefault="00E53F3C" w:rsidP="00E53F3C">
      <w:pPr>
        <w:numPr>
          <w:ilvl w:val="0"/>
          <w:numId w:val="2"/>
        </w:numPr>
        <w:spacing w:before="100" w:beforeAutospacing="1" w:after="100" w:afterAutospacing="1" w:line="360" w:lineRule="auto"/>
        <w:rPr>
          <w:rFonts w:ascii="Calibri" w:eastAsia="Times New Roman" w:hAnsi="Calibri" w:cs="Calibri"/>
          <w:sz w:val="20"/>
          <w:lang w:eastAsia="en-GB"/>
        </w:rPr>
      </w:pPr>
      <w:r w:rsidRPr="00E53F3C">
        <w:rPr>
          <w:rFonts w:ascii="Calibri" w:eastAsia="Times New Roman" w:hAnsi="Calibri" w:cs="Calibri"/>
          <w:b/>
          <w:bCs/>
          <w:sz w:val="20"/>
          <w:lang w:eastAsia="en-GB"/>
        </w:rPr>
        <w:t>What it is</w:t>
      </w:r>
      <w:r w:rsidRPr="00E53F3C">
        <w:rPr>
          <w:rFonts w:ascii="Calibri" w:eastAsia="Times New Roman" w:hAnsi="Calibri" w:cs="Calibri"/>
          <w:sz w:val="20"/>
          <w:lang w:eastAsia="en-GB"/>
        </w:rPr>
        <w:t xml:space="preserve">: This type of provision is for students </w:t>
      </w:r>
      <w:r>
        <w:rPr>
          <w:rFonts w:ascii="Calibri" w:eastAsia="Times New Roman" w:hAnsi="Calibri" w:cs="Calibri"/>
          <w:sz w:val="20"/>
          <w:lang w:eastAsia="en-GB"/>
        </w:rPr>
        <w:t xml:space="preserve">which is additional to </w:t>
      </w:r>
      <w:r w:rsidRPr="00E53F3C">
        <w:rPr>
          <w:rFonts w:ascii="Calibri" w:eastAsia="Times New Roman" w:hAnsi="Calibri" w:cs="Calibri"/>
          <w:sz w:val="20"/>
          <w:lang w:eastAsia="en-GB"/>
        </w:rPr>
        <w:t>or different from what is offered through Universal Provision. It involves interventions aimed at addressing particular needs.</w:t>
      </w:r>
    </w:p>
    <w:p w:rsidR="00E53F3C" w:rsidRPr="00E53F3C" w:rsidRDefault="00E53F3C" w:rsidP="00E53F3C">
      <w:pPr>
        <w:numPr>
          <w:ilvl w:val="0"/>
          <w:numId w:val="2"/>
        </w:numPr>
        <w:spacing w:before="100" w:beforeAutospacing="1" w:after="100" w:afterAutospacing="1" w:line="360" w:lineRule="auto"/>
        <w:rPr>
          <w:rFonts w:ascii="Calibri" w:eastAsia="Times New Roman" w:hAnsi="Calibri" w:cs="Calibri"/>
          <w:sz w:val="20"/>
          <w:lang w:eastAsia="en-GB"/>
        </w:rPr>
      </w:pPr>
      <w:r w:rsidRPr="00E53F3C">
        <w:rPr>
          <w:rFonts w:ascii="Calibri" w:eastAsia="Times New Roman" w:hAnsi="Calibri" w:cs="Calibri"/>
          <w:b/>
          <w:bCs/>
          <w:sz w:val="20"/>
          <w:lang w:eastAsia="en-GB"/>
        </w:rPr>
        <w:t>Examples</w:t>
      </w:r>
      <w:r w:rsidRPr="00E53F3C">
        <w:rPr>
          <w:rFonts w:ascii="Calibri" w:eastAsia="Times New Roman" w:hAnsi="Calibri" w:cs="Calibri"/>
          <w:sz w:val="20"/>
          <w:lang w:eastAsia="en-GB"/>
        </w:rPr>
        <w:t>: Small group work, TA support, or specific intervention programs focused on areas like, literacy, numeracy or emotional regulation.</w:t>
      </w:r>
    </w:p>
    <w:p w:rsidR="00E53F3C" w:rsidRPr="00E53F3C" w:rsidRDefault="00E53F3C" w:rsidP="00E53F3C">
      <w:pPr>
        <w:numPr>
          <w:ilvl w:val="0"/>
          <w:numId w:val="2"/>
        </w:numPr>
        <w:spacing w:before="100" w:beforeAutospacing="1" w:after="100" w:afterAutospacing="1" w:line="360" w:lineRule="auto"/>
        <w:rPr>
          <w:rFonts w:ascii="Calibri" w:eastAsia="Times New Roman" w:hAnsi="Calibri" w:cs="Calibri"/>
          <w:sz w:val="20"/>
          <w:lang w:eastAsia="en-GB"/>
        </w:rPr>
      </w:pPr>
      <w:r w:rsidRPr="00E53F3C">
        <w:rPr>
          <w:rFonts w:ascii="Calibri" w:eastAsia="Times New Roman" w:hAnsi="Calibri" w:cs="Calibri"/>
          <w:b/>
          <w:bCs/>
          <w:sz w:val="20"/>
          <w:lang w:eastAsia="en-GB"/>
        </w:rPr>
        <w:t>Why it’s important</w:t>
      </w:r>
      <w:r w:rsidRPr="00E53F3C">
        <w:rPr>
          <w:rFonts w:ascii="Calibri" w:eastAsia="Times New Roman" w:hAnsi="Calibri" w:cs="Calibri"/>
          <w:sz w:val="20"/>
          <w:lang w:eastAsia="en-GB"/>
        </w:rPr>
        <w:t>: Targeted Provision helps address specific challenges that some students may face, giving them the extra assistance they need to succeed.</w:t>
      </w:r>
    </w:p>
    <w:p w:rsidR="00E53F3C" w:rsidRPr="00E53F3C" w:rsidRDefault="00E53F3C" w:rsidP="00E53F3C">
      <w:pPr>
        <w:spacing w:before="100" w:beforeAutospacing="1" w:after="100" w:afterAutospacing="1" w:line="360" w:lineRule="auto"/>
        <w:outlineLvl w:val="2"/>
        <w:rPr>
          <w:rFonts w:ascii="Calibri" w:eastAsia="Times New Roman" w:hAnsi="Calibri" w:cs="Calibri"/>
          <w:b/>
          <w:bCs/>
          <w:sz w:val="20"/>
          <w:lang w:eastAsia="en-GB"/>
        </w:rPr>
      </w:pPr>
      <w:r w:rsidRPr="00E53F3C">
        <w:rPr>
          <w:rFonts w:ascii="Calibri" w:eastAsia="Times New Roman" w:hAnsi="Calibri" w:cs="Calibri"/>
          <w:b/>
          <w:bCs/>
          <w:sz w:val="20"/>
          <w:lang w:eastAsia="en-GB"/>
        </w:rPr>
        <w:t>3. Specialist Provision</w:t>
      </w:r>
    </w:p>
    <w:p w:rsidR="00E53F3C" w:rsidRPr="00E53F3C" w:rsidRDefault="00E53F3C" w:rsidP="00E53F3C">
      <w:pPr>
        <w:numPr>
          <w:ilvl w:val="0"/>
          <w:numId w:val="3"/>
        </w:numPr>
        <w:spacing w:before="100" w:beforeAutospacing="1" w:after="100" w:afterAutospacing="1" w:line="360" w:lineRule="auto"/>
        <w:rPr>
          <w:rFonts w:ascii="Calibri" w:eastAsia="Times New Roman" w:hAnsi="Calibri" w:cs="Calibri"/>
          <w:sz w:val="20"/>
          <w:lang w:eastAsia="en-GB"/>
        </w:rPr>
      </w:pPr>
      <w:r w:rsidRPr="00E53F3C">
        <w:rPr>
          <w:rFonts w:ascii="Calibri" w:eastAsia="Times New Roman" w:hAnsi="Calibri" w:cs="Calibri"/>
          <w:b/>
          <w:bCs/>
          <w:sz w:val="20"/>
          <w:lang w:eastAsia="en-GB"/>
        </w:rPr>
        <w:t>What it is</w:t>
      </w:r>
      <w:r w:rsidRPr="00E53F3C">
        <w:rPr>
          <w:rFonts w:ascii="Calibri" w:eastAsia="Times New Roman" w:hAnsi="Calibri" w:cs="Calibri"/>
          <w:sz w:val="20"/>
          <w:lang w:eastAsia="en-GB"/>
        </w:rPr>
        <w:t>: This is for students with more complex needs who require highly specialized provision that goes beyond what is typically available in mainstream schools.</w:t>
      </w:r>
    </w:p>
    <w:p w:rsidR="00E53F3C" w:rsidRPr="00E53F3C" w:rsidRDefault="00E53F3C" w:rsidP="00E53F3C">
      <w:pPr>
        <w:numPr>
          <w:ilvl w:val="0"/>
          <w:numId w:val="3"/>
        </w:numPr>
        <w:spacing w:before="100" w:beforeAutospacing="1" w:after="100" w:afterAutospacing="1" w:line="360" w:lineRule="auto"/>
        <w:rPr>
          <w:rFonts w:ascii="Calibri" w:eastAsia="Times New Roman" w:hAnsi="Calibri" w:cs="Calibri"/>
          <w:sz w:val="20"/>
          <w:lang w:eastAsia="en-GB"/>
        </w:rPr>
      </w:pPr>
      <w:r w:rsidRPr="00E53F3C">
        <w:rPr>
          <w:rFonts w:ascii="Calibri" w:eastAsia="Times New Roman" w:hAnsi="Calibri" w:cs="Calibri"/>
          <w:b/>
          <w:bCs/>
          <w:sz w:val="20"/>
          <w:lang w:eastAsia="en-GB"/>
        </w:rPr>
        <w:t>Examples</w:t>
      </w:r>
      <w:r w:rsidRPr="00E53F3C">
        <w:rPr>
          <w:rFonts w:ascii="Calibri" w:eastAsia="Times New Roman" w:hAnsi="Calibri" w:cs="Calibri"/>
          <w:sz w:val="20"/>
          <w:lang w:eastAsia="en-GB"/>
        </w:rPr>
        <w:t>: Support from special educational needs coordinators (SENDCOs), access to educational, mental health practitioners, speech and language therapists, educational psychologists, or other external professionals or agencies.</w:t>
      </w:r>
    </w:p>
    <w:p w:rsidR="00E53F3C" w:rsidRPr="00E53F3C" w:rsidRDefault="00E53F3C" w:rsidP="00E53F3C">
      <w:pPr>
        <w:numPr>
          <w:ilvl w:val="0"/>
          <w:numId w:val="3"/>
        </w:numPr>
        <w:spacing w:before="100" w:beforeAutospacing="1" w:after="100" w:afterAutospacing="1" w:line="360" w:lineRule="auto"/>
        <w:rPr>
          <w:rFonts w:ascii="Calibri" w:eastAsia="Times New Roman" w:hAnsi="Calibri" w:cs="Calibri"/>
          <w:sz w:val="20"/>
          <w:lang w:eastAsia="en-GB"/>
        </w:rPr>
      </w:pPr>
      <w:r w:rsidRPr="00E53F3C">
        <w:rPr>
          <w:rFonts w:ascii="Calibri" w:eastAsia="Times New Roman" w:hAnsi="Calibri" w:cs="Calibri"/>
          <w:b/>
          <w:bCs/>
          <w:sz w:val="20"/>
          <w:lang w:eastAsia="en-GB"/>
        </w:rPr>
        <w:t>Why it’s important</w:t>
      </w:r>
      <w:r w:rsidRPr="00E53F3C">
        <w:rPr>
          <w:rFonts w:ascii="Calibri" w:eastAsia="Times New Roman" w:hAnsi="Calibri" w:cs="Calibri"/>
          <w:sz w:val="20"/>
          <w:lang w:eastAsia="en-GB"/>
        </w:rPr>
        <w:t>: Specialist provision ensures that student with significant needs receive tailored interventions and support that can help them reach their potential.</w:t>
      </w:r>
    </w:p>
    <w:p w:rsidR="00E53F3C" w:rsidRPr="00E53F3C" w:rsidRDefault="00E53F3C" w:rsidP="00E53F3C">
      <w:pPr>
        <w:spacing w:before="100" w:beforeAutospacing="1" w:after="100" w:afterAutospacing="1" w:line="360" w:lineRule="auto"/>
        <w:rPr>
          <w:rFonts w:ascii="Calibri" w:hAnsi="Calibri" w:cs="Calibri"/>
          <w:sz w:val="20"/>
        </w:rPr>
      </w:pPr>
      <w:r w:rsidRPr="00E53F3C">
        <w:rPr>
          <w:rFonts w:ascii="Calibri" w:eastAsia="Times New Roman" w:hAnsi="Calibri" w:cs="Calibri"/>
          <w:sz w:val="20"/>
          <w:lang w:eastAsia="en-GB"/>
        </w:rPr>
        <w:t>Understanding the differen</w:t>
      </w:r>
      <w:r w:rsidR="00462958">
        <w:rPr>
          <w:rFonts w:ascii="Calibri" w:eastAsia="Times New Roman" w:hAnsi="Calibri" w:cs="Calibri"/>
          <w:sz w:val="20"/>
          <w:lang w:eastAsia="en-GB"/>
        </w:rPr>
        <w:t xml:space="preserve">t types of SEND provision helpful, so that you </w:t>
      </w:r>
      <w:r w:rsidRPr="00E53F3C">
        <w:rPr>
          <w:rFonts w:ascii="Calibri" w:eastAsia="Times New Roman" w:hAnsi="Calibri" w:cs="Calibri"/>
          <w:sz w:val="20"/>
          <w:lang w:eastAsia="en-GB"/>
        </w:rPr>
        <w:t xml:space="preserve">know what support is available for </w:t>
      </w:r>
      <w:r w:rsidR="00462958">
        <w:rPr>
          <w:rFonts w:ascii="Calibri" w:eastAsia="Times New Roman" w:hAnsi="Calibri" w:cs="Calibri"/>
          <w:sz w:val="20"/>
          <w:lang w:eastAsia="en-GB"/>
        </w:rPr>
        <w:t>your child</w:t>
      </w:r>
      <w:r w:rsidRPr="00E53F3C">
        <w:rPr>
          <w:rFonts w:ascii="Calibri" w:eastAsia="Times New Roman" w:hAnsi="Calibri" w:cs="Calibri"/>
          <w:sz w:val="20"/>
          <w:lang w:eastAsia="en-GB"/>
        </w:rPr>
        <w:t xml:space="preserve"> in school. Universal provision is for everyone, targeted provision is for those needing extra help, and specialist provision is for student with more complex needs. Collaboration between parents and schools is essential to ensure the right support is in place for each child.</w:t>
      </w:r>
    </w:p>
    <w:sectPr w:rsidR="00E53F3C" w:rsidRPr="00E53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5F71"/>
    <w:multiLevelType w:val="multilevel"/>
    <w:tmpl w:val="94B2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D3807"/>
    <w:multiLevelType w:val="multilevel"/>
    <w:tmpl w:val="577A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56AC1"/>
    <w:multiLevelType w:val="multilevel"/>
    <w:tmpl w:val="8C5E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3C"/>
    <w:rsid w:val="00462958"/>
    <w:rsid w:val="00C01113"/>
    <w:rsid w:val="00E5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1585"/>
  <w15:chartTrackingRefBased/>
  <w15:docId w15:val="{09C4B9A9-66F7-489E-B5B7-79936586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53F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3F3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3F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3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PAUL</dc:creator>
  <cp:keywords/>
  <dc:description/>
  <cp:lastModifiedBy>Mr S PAUL</cp:lastModifiedBy>
  <cp:revision>2</cp:revision>
  <dcterms:created xsi:type="dcterms:W3CDTF">2024-09-25T08:57:00Z</dcterms:created>
  <dcterms:modified xsi:type="dcterms:W3CDTF">2024-09-26T14:25:00Z</dcterms:modified>
</cp:coreProperties>
</file>